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3E8D" w14:textId="2F8AEFC3" w:rsidR="00525E6D" w:rsidRPr="006E41A2" w:rsidRDefault="00AB7C56" w:rsidP="006E41A2">
      <w:pPr>
        <w:pStyle w:val="NoSpacing"/>
        <w:rPr>
          <w:sz w:val="32"/>
          <w:szCs w:val="32"/>
        </w:rPr>
      </w:pPr>
      <w:r>
        <w:rPr>
          <w:sz w:val="32"/>
          <w:szCs w:val="32"/>
        </w:rPr>
        <w:t>DUKES WAREHOUSE</w:t>
      </w:r>
      <w:r w:rsidR="00937726">
        <w:rPr>
          <w:sz w:val="32"/>
          <w:szCs w:val="32"/>
        </w:rPr>
        <w:t xml:space="preserve"> DECOMMISSION</w:t>
      </w:r>
    </w:p>
    <w:p w14:paraId="4EBA767F" w14:textId="77777777" w:rsidR="006E41A2" w:rsidRPr="006E41A2" w:rsidRDefault="006E41A2" w:rsidP="006E41A2">
      <w:pPr>
        <w:pStyle w:val="NoSpacing"/>
        <w:rPr>
          <w:sz w:val="32"/>
          <w:szCs w:val="32"/>
        </w:rPr>
      </w:pPr>
    </w:p>
    <w:p w14:paraId="6260C6B8" w14:textId="77777777" w:rsidR="006E41A2" w:rsidRPr="006E41A2" w:rsidRDefault="006E41A2" w:rsidP="006E41A2">
      <w:pPr>
        <w:pStyle w:val="NoSpacing"/>
        <w:rPr>
          <w:sz w:val="32"/>
          <w:szCs w:val="32"/>
          <w:u w:val="single"/>
        </w:rPr>
      </w:pPr>
      <w:r w:rsidRPr="006E41A2">
        <w:rPr>
          <w:sz w:val="32"/>
          <w:szCs w:val="32"/>
          <w:u w:val="single"/>
        </w:rPr>
        <w:t>Specification Table of Contents</w:t>
      </w:r>
    </w:p>
    <w:p w14:paraId="35B45FDB" w14:textId="77777777" w:rsidR="006E41A2" w:rsidRPr="006E41A2" w:rsidRDefault="006E41A2" w:rsidP="006E41A2">
      <w:pPr>
        <w:pStyle w:val="NoSpacing"/>
        <w:rPr>
          <w:sz w:val="32"/>
          <w:szCs w:val="32"/>
        </w:rPr>
      </w:pPr>
    </w:p>
    <w:p w14:paraId="63CE1452" w14:textId="77777777" w:rsidR="006E41A2" w:rsidRPr="006E41A2" w:rsidRDefault="006E41A2" w:rsidP="006E41A2">
      <w:pPr>
        <w:pStyle w:val="NoSpacing"/>
        <w:rPr>
          <w:sz w:val="32"/>
          <w:szCs w:val="32"/>
        </w:rPr>
      </w:pPr>
    </w:p>
    <w:p w14:paraId="73EE7DBB" w14:textId="38E9372C" w:rsidR="006E41A2" w:rsidRPr="006E41A2" w:rsidRDefault="006E41A2" w:rsidP="006E41A2">
      <w:pPr>
        <w:pStyle w:val="NoSpacing"/>
        <w:rPr>
          <w:sz w:val="32"/>
          <w:szCs w:val="32"/>
        </w:rPr>
      </w:pPr>
      <w:r w:rsidRPr="006E41A2">
        <w:rPr>
          <w:sz w:val="32"/>
          <w:szCs w:val="32"/>
        </w:rPr>
        <w:t>011000</w:t>
      </w:r>
      <w:r w:rsidRPr="006E41A2">
        <w:rPr>
          <w:sz w:val="32"/>
          <w:szCs w:val="32"/>
        </w:rPr>
        <w:tab/>
        <w:t>SUMMARY</w:t>
      </w:r>
      <w:r w:rsidR="00937726">
        <w:rPr>
          <w:sz w:val="32"/>
          <w:szCs w:val="32"/>
        </w:rPr>
        <w:t xml:space="preserve"> OF WORK</w:t>
      </w:r>
    </w:p>
    <w:p w14:paraId="1F5A5703" w14:textId="77777777" w:rsidR="006E41A2" w:rsidRPr="006E41A2" w:rsidRDefault="006E41A2" w:rsidP="006E41A2">
      <w:pPr>
        <w:pStyle w:val="NoSpacing"/>
        <w:rPr>
          <w:sz w:val="32"/>
          <w:szCs w:val="32"/>
        </w:rPr>
      </w:pPr>
    </w:p>
    <w:p w14:paraId="1FE747E3" w14:textId="3F379C95" w:rsidR="006E41A2" w:rsidRPr="006E41A2" w:rsidRDefault="006E41A2" w:rsidP="006E41A2">
      <w:pPr>
        <w:pStyle w:val="NoSpacing"/>
        <w:rPr>
          <w:sz w:val="32"/>
          <w:szCs w:val="32"/>
        </w:rPr>
      </w:pPr>
      <w:r w:rsidRPr="006E41A2">
        <w:rPr>
          <w:sz w:val="32"/>
          <w:szCs w:val="32"/>
        </w:rPr>
        <w:t>022210</w:t>
      </w:r>
      <w:r w:rsidRPr="006E41A2">
        <w:rPr>
          <w:sz w:val="32"/>
          <w:szCs w:val="32"/>
        </w:rPr>
        <w:tab/>
        <w:t>BUILDING DEMOLITION</w:t>
      </w:r>
    </w:p>
    <w:p w14:paraId="307D3BE7" w14:textId="75CA11B5" w:rsidR="006E41A2" w:rsidRPr="006E41A2" w:rsidRDefault="006E41A2" w:rsidP="006E41A2">
      <w:pPr>
        <w:pStyle w:val="NoSpacing"/>
        <w:rPr>
          <w:sz w:val="32"/>
          <w:szCs w:val="32"/>
        </w:rPr>
      </w:pPr>
    </w:p>
    <w:p w14:paraId="4F6FE3D6" w14:textId="77777777" w:rsidR="006E41A2" w:rsidRPr="006E41A2" w:rsidRDefault="006E41A2" w:rsidP="006E41A2">
      <w:pPr>
        <w:pStyle w:val="NoSpacing"/>
        <w:rPr>
          <w:sz w:val="32"/>
          <w:szCs w:val="32"/>
        </w:rPr>
      </w:pPr>
    </w:p>
    <w:p w14:paraId="12845732" w14:textId="77777777" w:rsidR="006E41A2" w:rsidRPr="006E41A2" w:rsidRDefault="006E41A2" w:rsidP="006E41A2">
      <w:pPr>
        <w:pStyle w:val="NoSpacing"/>
        <w:rPr>
          <w:sz w:val="32"/>
          <w:szCs w:val="32"/>
        </w:rPr>
      </w:pPr>
    </w:p>
    <w:p w14:paraId="7A11D374" w14:textId="77777777" w:rsidR="006E41A2" w:rsidRDefault="006E41A2" w:rsidP="006E41A2">
      <w:pPr>
        <w:pStyle w:val="NoSpacing"/>
      </w:pPr>
    </w:p>
    <w:p w14:paraId="18EA157C" w14:textId="77777777" w:rsidR="006E41A2" w:rsidRDefault="006E41A2" w:rsidP="006E41A2">
      <w:pPr>
        <w:pStyle w:val="NoSpacing"/>
      </w:pPr>
    </w:p>
    <w:p w14:paraId="6746F1C3" w14:textId="77777777" w:rsidR="006E41A2" w:rsidRDefault="006E41A2" w:rsidP="006E41A2">
      <w:pPr>
        <w:pStyle w:val="NoSpacing"/>
      </w:pPr>
    </w:p>
    <w:p w14:paraId="27B5BD21" w14:textId="77777777" w:rsidR="006E41A2" w:rsidRDefault="006E41A2" w:rsidP="006E41A2">
      <w:pPr>
        <w:pStyle w:val="NoSpacing"/>
      </w:pPr>
    </w:p>
    <w:p w14:paraId="02255510" w14:textId="77777777" w:rsidR="006E41A2" w:rsidRDefault="006E41A2" w:rsidP="006E41A2">
      <w:pPr>
        <w:pStyle w:val="NoSpacing"/>
      </w:pPr>
    </w:p>
    <w:p w14:paraId="6D3CF185" w14:textId="77777777" w:rsidR="006E41A2" w:rsidRDefault="006E41A2" w:rsidP="006E41A2">
      <w:pPr>
        <w:pStyle w:val="NoSpacing"/>
      </w:pPr>
    </w:p>
    <w:p w14:paraId="560A69B0" w14:textId="77777777" w:rsidR="006E41A2" w:rsidRDefault="006E41A2" w:rsidP="006E41A2">
      <w:pPr>
        <w:pStyle w:val="NoSpacing"/>
      </w:pPr>
    </w:p>
    <w:p w14:paraId="688564C5" w14:textId="77777777" w:rsidR="006E41A2" w:rsidRDefault="006E41A2" w:rsidP="006E41A2">
      <w:pPr>
        <w:pStyle w:val="NoSpacing"/>
      </w:pPr>
    </w:p>
    <w:p w14:paraId="6077BF9E" w14:textId="77777777" w:rsidR="006E41A2" w:rsidRDefault="006E41A2" w:rsidP="006E41A2">
      <w:pPr>
        <w:pStyle w:val="NoSpacing"/>
      </w:pPr>
    </w:p>
    <w:p w14:paraId="6CFEF95F" w14:textId="77777777" w:rsidR="006E41A2" w:rsidRDefault="006E41A2" w:rsidP="006E41A2">
      <w:pPr>
        <w:pStyle w:val="NoSpacing"/>
      </w:pPr>
    </w:p>
    <w:p w14:paraId="0CB19DB6" w14:textId="77777777" w:rsidR="006E41A2" w:rsidRDefault="006E41A2" w:rsidP="006E41A2">
      <w:pPr>
        <w:pStyle w:val="NoSpacing"/>
      </w:pPr>
    </w:p>
    <w:p w14:paraId="14FC0DAF" w14:textId="77777777" w:rsidR="006E41A2" w:rsidRDefault="006E41A2" w:rsidP="006E41A2">
      <w:pPr>
        <w:pStyle w:val="NoSpacing"/>
      </w:pPr>
    </w:p>
    <w:p w14:paraId="24A5BFC1" w14:textId="77777777" w:rsidR="006E41A2" w:rsidRDefault="006E41A2" w:rsidP="006E41A2">
      <w:pPr>
        <w:pStyle w:val="NoSpacing"/>
      </w:pPr>
    </w:p>
    <w:p w14:paraId="05BA060A" w14:textId="77777777" w:rsidR="006E41A2" w:rsidRDefault="006E41A2" w:rsidP="006E41A2">
      <w:pPr>
        <w:pStyle w:val="NoSpacing"/>
      </w:pPr>
    </w:p>
    <w:p w14:paraId="4C866694" w14:textId="77777777" w:rsidR="006E41A2" w:rsidRDefault="006E41A2" w:rsidP="006E41A2">
      <w:pPr>
        <w:pStyle w:val="NoSpacing"/>
      </w:pPr>
    </w:p>
    <w:p w14:paraId="5B1A1767" w14:textId="77777777" w:rsidR="006E41A2" w:rsidRDefault="006E41A2" w:rsidP="006E41A2">
      <w:pPr>
        <w:pStyle w:val="NoSpacing"/>
      </w:pPr>
    </w:p>
    <w:p w14:paraId="1300A9E1" w14:textId="77777777" w:rsidR="00063A88" w:rsidRDefault="00063A88" w:rsidP="006E41A2">
      <w:pPr>
        <w:pStyle w:val="NoSpacing"/>
      </w:pPr>
    </w:p>
    <w:p w14:paraId="1B81DFF4" w14:textId="77777777" w:rsidR="00AF3ECF" w:rsidRDefault="00AF3ECF" w:rsidP="006E41A2">
      <w:pPr>
        <w:pStyle w:val="NoSpacing"/>
      </w:pPr>
    </w:p>
    <w:p w14:paraId="6079447E" w14:textId="77777777" w:rsidR="00AF3ECF" w:rsidRDefault="00AF3ECF" w:rsidP="006E41A2">
      <w:pPr>
        <w:pStyle w:val="NoSpacing"/>
      </w:pPr>
    </w:p>
    <w:p w14:paraId="27458019" w14:textId="77777777" w:rsidR="00AF3ECF" w:rsidRDefault="00AF3ECF" w:rsidP="006E41A2">
      <w:pPr>
        <w:pStyle w:val="NoSpacing"/>
      </w:pPr>
    </w:p>
    <w:p w14:paraId="30500F42" w14:textId="77777777" w:rsidR="00AF3ECF" w:rsidRDefault="00AF3ECF" w:rsidP="006E41A2">
      <w:pPr>
        <w:pStyle w:val="NoSpacing"/>
      </w:pPr>
    </w:p>
    <w:p w14:paraId="0A661818" w14:textId="77777777" w:rsidR="00AF3ECF" w:rsidRDefault="00AF3ECF" w:rsidP="006E41A2">
      <w:pPr>
        <w:pStyle w:val="NoSpacing"/>
      </w:pPr>
    </w:p>
    <w:p w14:paraId="09B6FE47" w14:textId="77777777" w:rsidR="00AF3ECF" w:rsidRDefault="00AF3ECF" w:rsidP="006E41A2">
      <w:pPr>
        <w:pStyle w:val="NoSpacing"/>
      </w:pPr>
    </w:p>
    <w:p w14:paraId="4C45AE0D" w14:textId="77777777" w:rsidR="006E41A2" w:rsidRDefault="006E41A2" w:rsidP="006E41A2">
      <w:pPr>
        <w:pStyle w:val="NoSpacing"/>
      </w:pPr>
    </w:p>
    <w:p w14:paraId="283314C5" w14:textId="77777777" w:rsidR="006E41A2" w:rsidRDefault="006E41A2" w:rsidP="006E41A2">
      <w:pPr>
        <w:pStyle w:val="NoSpacing"/>
      </w:pPr>
    </w:p>
    <w:p w14:paraId="4AB0A08F" w14:textId="77777777" w:rsidR="006E41A2" w:rsidRDefault="006E41A2" w:rsidP="006E41A2">
      <w:pPr>
        <w:pStyle w:val="NoSpacing"/>
      </w:pPr>
    </w:p>
    <w:p w14:paraId="4645DC34" w14:textId="77777777" w:rsidR="00970B45" w:rsidRDefault="00970B45" w:rsidP="005B702E">
      <w:pPr>
        <w:pStyle w:val="SCT"/>
      </w:pPr>
    </w:p>
    <w:p w14:paraId="65BF0DAF" w14:textId="77777777" w:rsidR="00970B45" w:rsidRDefault="00970B45" w:rsidP="005B702E">
      <w:pPr>
        <w:pStyle w:val="SCT"/>
      </w:pPr>
    </w:p>
    <w:p w14:paraId="67F1792F" w14:textId="77777777" w:rsidR="00970B45" w:rsidRDefault="00970B45" w:rsidP="005B702E">
      <w:pPr>
        <w:pStyle w:val="SCT"/>
      </w:pPr>
    </w:p>
    <w:p w14:paraId="1373068A" w14:textId="77777777" w:rsidR="00970B45" w:rsidRDefault="00970B45" w:rsidP="005B702E">
      <w:pPr>
        <w:pStyle w:val="SCT"/>
      </w:pPr>
    </w:p>
    <w:p w14:paraId="165F5A39" w14:textId="77777777" w:rsidR="00970B45" w:rsidRDefault="00970B45" w:rsidP="005B702E">
      <w:pPr>
        <w:pStyle w:val="SCT"/>
      </w:pPr>
    </w:p>
    <w:p w14:paraId="399EDB16" w14:textId="77777777" w:rsidR="00970B45" w:rsidRDefault="00970B45" w:rsidP="005B702E">
      <w:pPr>
        <w:pStyle w:val="SCT"/>
      </w:pPr>
    </w:p>
    <w:p w14:paraId="750C635D" w14:textId="63150CF4" w:rsidR="005B702E" w:rsidRDefault="00BB518B" w:rsidP="005B702E">
      <w:pPr>
        <w:pStyle w:val="SCT"/>
      </w:pPr>
      <w:r>
        <w:lastRenderedPageBreak/>
        <w:t>SECTION 01100</w:t>
      </w:r>
      <w:r w:rsidR="005B702E">
        <w:t>0</w:t>
      </w:r>
    </w:p>
    <w:p w14:paraId="774CE9AF" w14:textId="77777777" w:rsidR="005B702E" w:rsidRDefault="005B702E" w:rsidP="005B702E">
      <w:pPr>
        <w:pStyle w:val="Title2"/>
        <w:numPr>
          <w:ilvl w:val="0"/>
          <w:numId w:val="0"/>
        </w:numPr>
      </w:pPr>
      <w:r>
        <w:t>SUMMARY of work</w:t>
      </w:r>
    </w:p>
    <w:p w14:paraId="5CADC500" w14:textId="77777777" w:rsidR="00B87878" w:rsidRDefault="00B87878" w:rsidP="005B702E">
      <w:pPr>
        <w:pStyle w:val="PRT"/>
      </w:pPr>
    </w:p>
    <w:p w14:paraId="116B7688" w14:textId="77777777" w:rsidR="005B702E" w:rsidRDefault="005B702E" w:rsidP="005B702E">
      <w:pPr>
        <w:pStyle w:val="PRT"/>
      </w:pPr>
      <w:r>
        <w:t>PART 1 - GENERAL</w:t>
      </w:r>
    </w:p>
    <w:p w14:paraId="62AEF79A" w14:textId="77777777" w:rsidR="005B702E" w:rsidRDefault="005B702E" w:rsidP="005B702E">
      <w:pPr>
        <w:pStyle w:val="Heading1"/>
      </w:pPr>
    </w:p>
    <w:p w14:paraId="6D5DB1A0" w14:textId="77777777" w:rsidR="005B702E" w:rsidRDefault="005B702E" w:rsidP="005B702E">
      <w:pPr>
        <w:pStyle w:val="Heading2"/>
      </w:pPr>
      <w:r>
        <w:t>summary</w:t>
      </w:r>
    </w:p>
    <w:p w14:paraId="3E74296E" w14:textId="1E395422" w:rsidR="005B702E" w:rsidRDefault="0087370D" w:rsidP="005B702E">
      <w:pPr>
        <w:pStyle w:val="Heading4"/>
      </w:pPr>
      <w:r>
        <w:t xml:space="preserve">Name of Project: </w:t>
      </w:r>
      <w:r w:rsidR="00AB7C56">
        <w:t>DUKES WAREHOUSE</w:t>
      </w:r>
      <w:r w:rsidR="00937726">
        <w:t xml:space="preserve"> DECOMMISSION</w:t>
      </w:r>
    </w:p>
    <w:p w14:paraId="096646CB" w14:textId="3E5BCA94" w:rsidR="005B702E" w:rsidRDefault="005B702E" w:rsidP="005B702E">
      <w:pPr>
        <w:pStyle w:val="Heading4"/>
      </w:pPr>
      <w:r>
        <w:t xml:space="preserve">Work for this project consists of:  The Contractor shall furnish all material, equipment &amp; trucking, labor including prevailing wages, supervision, transportation, dump fees, supplies, and misc. materials necessary to complete </w:t>
      </w:r>
      <w:r w:rsidR="00D8624D">
        <w:t xml:space="preserve">building demolition </w:t>
      </w:r>
      <w:r w:rsidR="00937726">
        <w:t xml:space="preserve">at the </w:t>
      </w:r>
      <w:r w:rsidR="00252779">
        <w:t>Dukes Warehouse</w:t>
      </w:r>
      <w:r>
        <w:t>, including:</w:t>
      </w:r>
    </w:p>
    <w:p w14:paraId="494776E0" w14:textId="6DCF9B80" w:rsidR="00937726" w:rsidRDefault="00252779" w:rsidP="00937726">
      <w:pPr>
        <w:pStyle w:val="Heading5"/>
      </w:pPr>
      <w:r>
        <w:t xml:space="preserve">Perform an inspection of the project site to determine the type and extent of environmental hazards that </w:t>
      </w:r>
      <w:r w:rsidR="0049624C">
        <w:t>may be</w:t>
      </w:r>
      <w:r>
        <w:t xml:space="preserve"> present</w:t>
      </w:r>
      <w:r w:rsidR="00D306D1">
        <w:t>.</w:t>
      </w:r>
    </w:p>
    <w:p w14:paraId="686EC1D1" w14:textId="1A9EE819" w:rsidR="005B702E" w:rsidRDefault="005B702E" w:rsidP="005B702E">
      <w:pPr>
        <w:pStyle w:val="Heading5"/>
      </w:pPr>
      <w:r>
        <w:t>Remove and dispose of bu</w:t>
      </w:r>
      <w:r w:rsidR="00D32B39">
        <w:t>ilding</w:t>
      </w:r>
      <w:r w:rsidR="0049624C">
        <w:t>/</w:t>
      </w:r>
      <w:r w:rsidR="00D32B39">
        <w:t>structure</w:t>
      </w:r>
      <w:r>
        <w:t>, including:</w:t>
      </w:r>
    </w:p>
    <w:p w14:paraId="7C0E6EFA" w14:textId="519CCC94" w:rsidR="005B702E" w:rsidRDefault="005B702E" w:rsidP="0049624C">
      <w:pPr>
        <w:pStyle w:val="Heading6"/>
        <w:numPr>
          <w:ilvl w:val="0"/>
          <w:numId w:val="0"/>
        </w:numPr>
      </w:pPr>
    </w:p>
    <w:p w14:paraId="50C456EB" w14:textId="7F10AC6C" w:rsidR="005B702E" w:rsidRDefault="00D306D1" w:rsidP="005B702E">
      <w:pPr>
        <w:pStyle w:val="Heading6"/>
      </w:pPr>
      <w:r>
        <w:t>Warehouse Building (</w:t>
      </w:r>
      <w:r w:rsidR="0049624C">
        <w:t>1,440</w:t>
      </w:r>
      <w:r>
        <w:t xml:space="preserve"> Square Feet) including foundation, concrete floor slab, concrete garage door aprons, and all contents inside the Warehouse Building.  The </w:t>
      </w:r>
      <w:r w:rsidR="0049624C">
        <w:t>1,440</w:t>
      </w:r>
      <w:r>
        <w:t xml:space="preserve"> square-foot Warehouse is a two-story wood-framed structure with a gable roof and concrete floor.</w:t>
      </w:r>
      <w:r w:rsidR="0049624C">
        <w:t xml:space="preserve">  The second story area is an attic/storage area.</w:t>
      </w:r>
    </w:p>
    <w:p w14:paraId="17475701" w14:textId="764E288C" w:rsidR="005B702E" w:rsidRDefault="008D79B1" w:rsidP="005B702E">
      <w:pPr>
        <w:pStyle w:val="Heading5"/>
      </w:pPr>
      <w:r>
        <w:t xml:space="preserve">Remove and dispose of existing </w:t>
      </w:r>
      <w:r w:rsidR="00645843">
        <w:t xml:space="preserve">above ground </w:t>
      </w:r>
      <w:r>
        <w:t>fuel tank</w:t>
      </w:r>
      <w:r w:rsidR="005B702E">
        <w:t>.</w:t>
      </w:r>
    </w:p>
    <w:p w14:paraId="26E18ED7" w14:textId="68BE5A2D" w:rsidR="005B702E" w:rsidRDefault="00F20C5E" w:rsidP="005B702E">
      <w:pPr>
        <w:pStyle w:val="Heading5"/>
      </w:pPr>
      <w:r>
        <w:t>Fill-in depressed areas at remove</w:t>
      </w:r>
      <w:r w:rsidR="00D32B39">
        <w:t>d</w:t>
      </w:r>
      <w:r w:rsidR="008D79B1">
        <w:t xml:space="preserve"> Warehouse Building</w:t>
      </w:r>
      <w:r w:rsidR="00BA37A8">
        <w:t xml:space="preserve"> </w:t>
      </w:r>
      <w:r>
        <w:t>with sandfill</w:t>
      </w:r>
      <w:r w:rsidR="00645843">
        <w:t xml:space="preserve"> and site restoration of 4” of topsoil, seed, fertilizer and mulch</w:t>
      </w:r>
      <w:r>
        <w:t>.</w:t>
      </w:r>
    </w:p>
    <w:p w14:paraId="3E6FF261" w14:textId="3D3593AA" w:rsidR="00970B45" w:rsidRDefault="00970B45" w:rsidP="00645843">
      <w:pPr>
        <w:pStyle w:val="Heading5"/>
        <w:numPr>
          <w:ilvl w:val="0"/>
          <w:numId w:val="0"/>
        </w:numPr>
        <w:ind w:left="1008"/>
      </w:pPr>
    </w:p>
    <w:p w14:paraId="1582322A" w14:textId="77777777" w:rsidR="005B702E" w:rsidRDefault="005B702E" w:rsidP="005B702E">
      <w:pPr>
        <w:pStyle w:val="Heading2"/>
      </w:pPr>
      <w:r>
        <w:t>location</w:t>
      </w:r>
    </w:p>
    <w:p w14:paraId="3ECB2044" w14:textId="1E826940" w:rsidR="005B702E" w:rsidRDefault="006D6DB8" w:rsidP="005B702E">
      <w:pPr>
        <w:pStyle w:val="Heading4"/>
      </w:pPr>
      <w:r>
        <w:t xml:space="preserve">The </w:t>
      </w:r>
      <w:r w:rsidR="00252779">
        <w:t>Dukes Warehouse</w:t>
      </w:r>
      <w:r>
        <w:t xml:space="preserve"> is located at </w:t>
      </w:r>
      <w:r w:rsidR="00AB6491">
        <w:t>785 M-94</w:t>
      </w:r>
      <w:r>
        <w:t xml:space="preserve"> in </w:t>
      </w:r>
      <w:r w:rsidR="00AB6491">
        <w:t>Skandia</w:t>
      </w:r>
      <w:r>
        <w:t xml:space="preserve">, Michigan, </w:t>
      </w:r>
      <w:r w:rsidR="00AB6491">
        <w:t xml:space="preserve">49885, </w:t>
      </w:r>
      <w:r>
        <w:t xml:space="preserve">about </w:t>
      </w:r>
      <w:r w:rsidR="00AB6491">
        <w:t>4 miles Ea</w:t>
      </w:r>
      <w:r>
        <w:t>st of M</w:t>
      </w:r>
      <w:r w:rsidR="00AB6491">
        <w:t>-41</w:t>
      </w:r>
      <w:r>
        <w:t xml:space="preserve">, Section </w:t>
      </w:r>
      <w:r w:rsidR="00AB6491">
        <w:t>25</w:t>
      </w:r>
      <w:r>
        <w:t>, T4</w:t>
      </w:r>
      <w:r w:rsidR="00AB6491">
        <w:t>5</w:t>
      </w:r>
      <w:r>
        <w:t>N, R</w:t>
      </w:r>
      <w:r w:rsidR="00AB6491">
        <w:t>23</w:t>
      </w:r>
      <w:r>
        <w:t>W, M</w:t>
      </w:r>
      <w:r w:rsidR="00645843">
        <w:t>arquette</w:t>
      </w:r>
      <w:r>
        <w:t xml:space="preserve"> County.</w:t>
      </w:r>
    </w:p>
    <w:p w14:paraId="11A1B496" w14:textId="77777777" w:rsidR="005B702E" w:rsidRDefault="005B702E" w:rsidP="005B702E">
      <w:pPr>
        <w:pStyle w:val="Heading2"/>
      </w:pPr>
      <w:r>
        <w:t>USE OF PREMISES</w:t>
      </w:r>
    </w:p>
    <w:p w14:paraId="039996D8" w14:textId="77777777" w:rsidR="005B702E" w:rsidRDefault="005B702E" w:rsidP="005B702E">
      <w:pPr>
        <w:pStyle w:val="CMT"/>
      </w:pPr>
      <w:r>
        <w:t>spec writer:  Delete this Article if Owner places strict limitations on Contractor's use of premises, and use Division 1 Section "Work Restrictions" instead.  Expand Article if Owner's restrictions are minor.  See the Evaluations in Division 1 Section "Work Restrictions.”</w:t>
      </w:r>
    </w:p>
    <w:p w14:paraId="363C805C" w14:textId="77777777" w:rsidR="005B702E" w:rsidRDefault="005B702E" w:rsidP="005B702E">
      <w:pPr>
        <w:pStyle w:val="CMT"/>
      </w:pPr>
      <w:r>
        <w:t>spec writer:  Retain paragraph below if Project is on a vacant site or in an unoccupied building being renovated and there are no Owner-occupancy requirements.  Revise to suit Project.</w:t>
      </w:r>
    </w:p>
    <w:p w14:paraId="4A15237C" w14:textId="6FDC1CD9" w:rsidR="005B702E" w:rsidRDefault="005B702E" w:rsidP="005B702E">
      <w:pPr>
        <w:pStyle w:val="Heading4"/>
      </w:pPr>
      <w:r>
        <w:lastRenderedPageBreak/>
        <w:t>General:  Contractor shall have full use of premises for construction operations.  The Contractor shall limit his operations to the</w:t>
      </w:r>
      <w:r w:rsidR="00143EEE">
        <w:t xml:space="preserve"> construction limits </w:t>
      </w:r>
      <w:r w:rsidR="006D6DB8">
        <w:t xml:space="preserve">within the </w:t>
      </w:r>
      <w:r w:rsidR="00AB6491">
        <w:t>defined</w:t>
      </w:r>
      <w:r w:rsidR="006D6DB8">
        <w:t xml:space="preserve"> area of the </w:t>
      </w:r>
      <w:r w:rsidR="00252779">
        <w:t>Dukes Warehouse</w:t>
      </w:r>
      <w:r w:rsidR="00D714D3">
        <w:t xml:space="preserve"> and to be removed</w:t>
      </w:r>
      <w:r>
        <w:t>.</w:t>
      </w:r>
    </w:p>
    <w:p w14:paraId="27FF32A0" w14:textId="77777777" w:rsidR="005B702E" w:rsidRDefault="005B702E" w:rsidP="005B702E">
      <w:pPr>
        <w:pStyle w:val="Heading4"/>
      </w:pPr>
      <w:r>
        <w:t>Contractor shall provide adequate signing and barricades and take necessary safety measures to protect the public during all construction operations.  Contractor shall minimize disturbance of all undisturbed areas.</w:t>
      </w:r>
    </w:p>
    <w:p w14:paraId="0445F128" w14:textId="37E5C0FE" w:rsidR="005B702E" w:rsidRDefault="005B702E" w:rsidP="005B702E">
      <w:pPr>
        <w:pStyle w:val="Heading4"/>
      </w:pPr>
      <w:r>
        <w:t>Preservatio</w:t>
      </w:r>
      <w:r w:rsidR="00AF3ECF">
        <w:t>n of Natural Features:  Contractor shall confine</w:t>
      </w:r>
      <w:r>
        <w:t xml:space="preserve"> all operations t</w:t>
      </w:r>
      <w:r w:rsidR="00AF3ECF">
        <w:t>o work limits of the project and p</w:t>
      </w:r>
      <w:r>
        <w:t>revent da</w:t>
      </w:r>
      <w:r w:rsidR="00AF3ECF">
        <w:t>mage to natural surroundings.  Contractor shall r</w:t>
      </w:r>
      <w:r>
        <w:t>estore damaged areas at no additional expense to the Government.</w:t>
      </w:r>
    </w:p>
    <w:p w14:paraId="0A413485" w14:textId="77777777" w:rsidR="005B702E" w:rsidRDefault="005B702E" w:rsidP="005B702E">
      <w:pPr>
        <w:pStyle w:val="Heading4"/>
      </w:pPr>
      <w:r>
        <w:t>Existing Utilities:</w:t>
      </w:r>
    </w:p>
    <w:p w14:paraId="76AA422E" w14:textId="2C4B1451" w:rsidR="00D714D3" w:rsidRDefault="00B20C40" w:rsidP="00AB6491">
      <w:pPr>
        <w:pStyle w:val="Heading5"/>
      </w:pPr>
      <w:r>
        <w:t xml:space="preserve">All known existing building utilities have been terminated.  </w:t>
      </w:r>
      <w:r w:rsidR="00AB6491">
        <w:t>There may be underground utilit</w:t>
      </w:r>
      <w:r w:rsidR="00CE104D">
        <w:t>y lines in unknown locations on this project.  Call MISS DIG three (3) full working days before any work begins.  Phone Number 1-800-482-7171.</w:t>
      </w:r>
    </w:p>
    <w:p w14:paraId="4C8F96C0" w14:textId="33CD77A7" w:rsidR="005B702E" w:rsidRDefault="005B702E" w:rsidP="00AB6491">
      <w:pPr>
        <w:pStyle w:val="Heading5"/>
        <w:numPr>
          <w:ilvl w:val="0"/>
          <w:numId w:val="0"/>
        </w:numPr>
        <w:ind w:left="1584"/>
      </w:pPr>
    </w:p>
    <w:p w14:paraId="3B972A41" w14:textId="77777777" w:rsidR="005B702E" w:rsidRDefault="005B702E" w:rsidP="005B702E">
      <w:pPr>
        <w:pStyle w:val="CMT"/>
      </w:pPr>
      <w:r>
        <w:t>spec writer Insert additional paragraphs to specify minor restrictions on Contractor's use of premises or to specify minor limitations because of Owner occupancy.</w:t>
      </w:r>
    </w:p>
    <w:p w14:paraId="0C6A923F" w14:textId="77777777" w:rsidR="005B702E" w:rsidRDefault="005B702E" w:rsidP="005B702E">
      <w:pPr>
        <w:pStyle w:val="Heading2"/>
      </w:pPr>
      <w:r>
        <w:t>OTHER ITEMS</w:t>
      </w:r>
    </w:p>
    <w:p w14:paraId="0F29F225" w14:textId="76B4A282" w:rsidR="00752990" w:rsidRDefault="00752990" w:rsidP="005B702E">
      <w:pPr>
        <w:pStyle w:val="Heading4"/>
      </w:pPr>
      <w:r>
        <w:t>Perform an inspection of the project sites to determine the type and extent of environmental hazards that are present.</w:t>
      </w:r>
      <w:r w:rsidR="00A019D4">
        <w:t xml:space="preserve">  </w:t>
      </w:r>
      <w:r w:rsidR="00A019D4">
        <w:t>The inspector shall be licensed by the State of Michigan as an Asbestos Building Inspector and Lead Inspector</w:t>
      </w:r>
      <w:r w:rsidR="00A019D4">
        <w:t xml:space="preserve">.  </w:t>
      </w:r>
    </w:p>
    <w:p w14:paraId="138C51D2" w14:textId="403EC14D" w:rsidR="00752990" w:rsidRDefault="00A019D4" w:rsidP="005B702E">
      <w:pPr>
        <w:pStyle w:val="Heading4"/>
      </w:pPr>
      <w:r>
        <w:t>Collect and analyze samples as necessary to determine, if any, the presence of asbestos,  lead-based paint (LBP), lead containing paint, cadmium containing paint, chromium (VI) containing paint, mercury, PCBs, mold, universal wastes, special wastes and other hazardous materials</w:t>
      </w:r>
      <w:r>
        <w:t xml:space="preserve">.  </w:t>
      </w:r>
      <w:r>
        <w:t xml:space="preserve">Follow 40 CFR 763- Subpart E, Asbestos Hazard Emergency Response Act (AHERA) requirements for sampling and testing of suspect asbestos-containing materials (ACM). The AHERA sampling protocol for Surfacing Materials (3/5/7) shall be used for sampling Miscellaneous materials.  Follow </w:t>
      </w:r>
      <w:r w:rsidRPr="00447547">
        <w:t>Department of Public Health</w:t>
      </w:r>
      <w:r>
        <w:t xml:space="preserve"> Lead Poisoning Prevention Code requirements for sampling and testing of lead based paint.</w:t>
      </w:r>
    </w:p>
    <w:p w14:paraId="6C33BEF9" w14:textId="78E4589B" w:rsidR="00752990" w:rsidRDefault="00A019D4" w:rsidP="005B702E">
      <w:pPr>
        <w:pStyle w:val="Heading4"/>
      </w:pPr>
      <w:r>
        <w:t>The Contractor shall send samples to a third party accredited laboratory for analysis using appropriate U.S. Environmental Protection Agency (EPA) test methods.</w:t>
      </w:r>
    </w:p>
    <w:p w14:paraId="5981D933" w14:textId="2A86B76D" w:rsidR="00752990" w:rsidRDefault="00A019D4" w:rsidP="005B702E">
      <w:pPr>
        <w:pStyle w:val="Heading4"/>
      </w:pPr>
      <w:r>
        <w:t xml:space="preserve">Submit a copy of the Environmental Report to the COR.  </w:t>
      </w:r>
      <w:r>
        <w:t>Report</w:t>
      </w:r>
      <w:r w:rsidRPr="00501F11">
        <w:t xml:space="preserve"> </w:t>
      </w:r>
      <w:r>
        <w:t>shall identify, locate, and quantify all hazardous materials and wastes of a particular category that will require abatement or waste manifesting. If no suspect materials or wastes were identified, then state this in the report.</w:t>
      </w:r>
    </w:p>
    <w:p w14:paraId="6F79351A" w14:textId="72634699" w:rsidR="005B702E" w:rsidRDefault="005B702E" w:rsidP="005B702E">
      <w:pPr>
        <w:pStyle w:val="Heading4"/>
      </w:pPr>
      <w:r>
        <w:lastRenderedPageBreak/>
        <w:t>The</w:t>
      </w:r>
      <w:r w:rsidR="00AF3ECF">
        <w:t xml:space="preserve"> Contractor shall notify the Michigan Department of Environment, Great Lakes, and Energy (EGLE)</w:t>
      </w:r>
      <w:r>
        <w:t xml:space="preserve"> Air Quality Division for building demolit</w:t>
      </w:r>
      <w:r w:rsidR="00063A88">
        <w:t>ion</w:t>
      </w:r>
      <w:r w:rsidR="00667118">
        <w:t xml:space="preserve"> if ACM material is identified.</w:t>
      </w:r>
      <w:r>
        <w:t xml:space="preserve">  Notifications should be entered online using the online Asbestos Notification System (ANS) found at </w:t>
      </w:r>
      <w:hyperlink r:id="rId6" w:history="1">
        <w:r w:rsidRPr="004D27A1">
          <w:rPr>
            <w:rStyle w:val="Hyperlink"/>
          </w:rPr>
          <w:t>www.michigan.gov/air</w:t>
        </w:r>
      </w:hyperlink>
      <w:r>
        <w:t xml:space="preserve"> u</w:t>
      </w:r>
      <w:r w:rsidR="00AF3ECF">
        <w:t>nder “Asbestos NESHAP Program”.  The Contractor shall complete the “Notification Of Intent To Renovate/Demolish” Form a</w:t>
      </w:r>
      <w:r>
        <w:t xml:space="preserve">t least ten working days prior to beginning regulated demolition activities.  </w:t>
      </w:r>
      <w:r w:rsidR="00063A88">
        <w:t xml:space="preserve">The Contractor shall pay all applicable fees as required by the online system.  </w:t>
      </w:r>
      <w:r>
        <w:t>The Contractor shall provide the COR with verification that this notification has been completed before starting work.</w:t>
      </w:r>
    </w:p>
    <w:p w14:paraId="17F72BD2" w14:textId="77777777" w:rsidR="005B702E" w:rsidRDefault="005B702E" w:rsidP="005B702E">
      <w:pPr>
        <w:pStyle w:val="Heading4"/>
      </w:pPr>
      <w:r>
        <w:t>All work shall be completed in a safe manner per Occupational Safety and Health Administration (OSHA) requirements.</w:t>
      </w:r>
    </w:p>
    <w:p w14:paraId="6A964AD5" w14:textId="77777777" w:rsidR="005B702E" w:rsidRDefault="005B702E" w:rsidP="005B702E">
      <w:pPr>
        <w:pStyle w:val="Heading4"/>
      </w:pPr>
      <w:r>
        <w:t>Contractor shall call MISS DIG to locate and mark all underground utilities in the area 3 days before beginning work.</w:t>
      </w:r>
    </w:p>
    <w:p w14:paraId="22C1C125" w14:textId="77777777" w:rsidR="005B702E" w:rsidRDefault="005B702E" w:rsidP="005B702E">
      <w:pPr>
        <w:pStyle w:val="Heading4"/>
      </w:pPr>
      <w:r>
        <w:t>The Contractor shall provide all his own utilities including power, water, port-a-jon services, etc. as required to complete the work.</w:t>
      </w:r>
    </w:p>
    <w:p w14:paraId="7E1B7444" w14:textId="77777777" w:rsidR="005B702E" w:rsidRDefault="005B702E" w:rsidP="005B702E">
      <w:pPr>
        <w:pStyle w:val="Heading4"/>
      </w:pPr>
      <w:r>
        <w:t xml:space="preserve">All materials and debris will be removed from the premises and disposed at a landfill approved to accept the </w:t>
      </w:r>
      <w:r w:rsidR="00771EFD">
        <w:t>corresponding</w:t>
      </w:r>
      <w:r>
        <w:t xml:space="preserve"> materials.</w:t>
      </w:r>
    </w:p>
    <w:p w14:paraId="7E484E02" w14:textId="77777777" w:rsidR="005B702E" w:rsidRDefault="005B702E" w:rsidP="005B702E">
      <w:pPr>
        <w:pStyle w:val="Heading4"/>
      </w:pPr>
      <w:r>
        <w:t>Existing Documentation:</w:t>
      </w:r>
    </w:p>
    <w:p w14:paraId="36E5A5ED" w14:textId="77777777" w:rsidR="00063A88" w:rsidRDefault="00063A88" w:rsidP="005B702E">
      <w:pPr>
        <w:pStyle w:val="Heading5"/>
      </w:pPr>
      <w:r>
        <w:t>Pictures.</w:t>
      </w:r>
    </w:p>
    <w:p w14:paraId="231B5109" w14:textId="77777777" w:rsidR="005B702E" w:rsidRDefault="005B702E" w:rsidP="005B702E">
      <w:pPr>
        <w:pStyle w:val="Heading5"/>
      </w:pPr>
      <w:r>
        <w:t>Vicinity Map.</w:t>
      </w:r>
    </w:p>
    <w:p w14:paraId="34504C40" w14:textId="2B845A67" w:rsidR="005B702E" w:rsidRDefault="005B702E" w:rsidP="009712BE">
      <w:pPr>
        <w:pStyle w:val="Heading5"/>
      </w:pPr>
      <w:r>
        <w:t>Site Map.</w:t>
      </w:r>
    </w:p>
    <w:p w14:paraId="2C56BE42" w14:textId="2359FFDA" w:rsidR="00717B58" w:rsidRDefault="00717B58" w:rsidP="00717B58">
      <w:pPr>
        <w:pStyle w:val="Heading4"/>
      </w:pPr>
      <w:r>
        <w:t>Abatement Cost Estimate</w:t>
      </w:r>
      <w:r>
        <w:t>:</w:t>
      </w:r>
    </w:p>
    <w:p w14:paraId="0F8CEC6D" w14:textId="420405E2" w:rsidR="00717B58" w:rsidRDefault="00717B58" w:rsidP="009712BE">
      <w:pPr>
        <w:pStyle w:val="Heading5"/>
      </w:pPr>
      <w:r>
        <w:t>Prepare a cost estimate for the abatement of asbestos containing materials and lead based paint, and disposal of all hazardous materials and wastes discovered at the project site</w:t>
      </w:r>
      <w:r>
        <w:t xml:space="preserve">.  </w:t>
      </w:r>
      <w:r>
        <w:t>The cost estimate shall be itemized by type of material, quantity, and unit cost.</w:t>
      </w:r>
    </w:p>
    <w:p w14:paraId="2F6298E7" w14:textId="6AB119CE" w:rsidR="00717B58" w:rsidRDefault="00717B58" w:rsidP="009712BE">
      <w:pPr>
        <w:pStyle w:val="Heading5"/>
      </w:pPr>
      <w:r>
        <w:t>The abatement cost estimate shall be detailed and include separate costs for mobilization and demobilization, preparation of containment area, material, labor, equipment, removal, disposal, decontamination, air monitoring, and clearance testing.  The cost estimate shall be based on the contractor’s abatement methodology and the abatement methodology will be documented in the cost estimate</w:t>
      </w:r>
      <w:r>
        <w:t>.</w:t>
      </w:r>
    </w:p>
    <w:p w14:paraId="078A0BF8" w14:textId="77777777" w:rsidR="005B702E" w:rsidRDefault="005B702E" w:rsidP="005B702E">
      <w:pPr>
        <w:pStyle w:val="PRT"/>
      </w:pPr>
      <w:r>
        <w:t>PART 2 - PRODUCTS (Not Used)</w:t>
      </w:r>
    </w:p>
    <w:p w14:paraId="55F9DEF7" w14:textId="77777777" w:rsidR="005B702E" w:rsidRDefault="005B702E" w:rsidP="005B702E">
      <w:pPr>
        <w:pStyle w:val="Heading1"/>
      </w:pPr>
    </w:p>
    <w:p w14:paraId="6DEB9A92" w14:textId="77777777" w:rsidR="005B702E" w:rsidRDefault="005B702E" w:rsidP="005B702E">
      <w:pPr>
        <w:pStyle w:val="PRT"/>
      </w:pPr>
      <w:r>
        <w:t>PART 3 - EXECUTION (Not Used)</w:t>
      </w:r>
    </w:p>
    <w:p w14:paraId="0295C203" w14:textId="77777777" w:rsidR="005B702E" w:rsidRDefault="005B702E" w:rsidP="005B702E">
      <w:pPr>
        <w:pStyle w:val="Heading1"/>
      </w:pPr>
    </w:p>
    <w:p w14:paraId="4640A104" w14:textId="77777777" w:rsidR="005B702E" w:rsidRDefault="005B702E" w:rsidP="005B702E">
      <w:pPr>
        <w:pStyle w:val="EOS"/>
      </w:pPr>
      <w:r>
        <w:t>END OF SECTION 01100</w:t>
      </w:r>
      <w:r w:rsidR="00BB518B">
        <w:t>0</w:t>
      </w:r>
    </w:p>
    <w:p w14:paraId="6BDCFDF8" w14:textId="1807F8D9" w:rsidR="00667118" w:rsidRDefault="00667118" w:rsidP="006E41A2">
      <w:pPr>
        <w:pStyle w:val="NoSpacing"/>
      </w:pPr>
    </w:p>
    <w:p w14:paraId="04E26A16" w14:textId="7D0C8BE1" w:rsidR="00667118" w:rsidRDefault="00667118" w:rsidP="006E41A2">
      <w:pPr>
        <w:pStyle w:val="NoSpacing"/>
      </w:pPr>
    </w:p>
    <w:p w14:paraId="655F384A" w14:textId="10FF4AF9" w:rsidR="00667118" w:rsidRDefault="00667118" w:rsidP="006E41A2">
      <w:pPr>
        <w:pStyle w:val="NoSpacing"/>
      </w:pPr>
    </w:p>
    <w:p w14:paraId="2CEBEF00" w14:textId="723CA3D8" w:rsidR="00667118" w:rsidRDefault="00667118" w:rsidP="006E41A2">
      <w:pPr>
        <w:pStyle w:val="NoSpacing"/>
      </w:pPr>
    </w:p>
    <w:p w14:paraId="1B66954D" w14:textId="77777777" w:rsidR="00667118" w:rsidRDefault="00667118" w:rsidP="006E41A2">
      <w:pPr>
        <w:pStyle w:val="NoSpacing"/>
      </w:pPr>
    </w:p>
    <w:p w14:paraId="749201C8" w14:textId="77777777" w:rsidR="005B702E" w:rsidRDefault="005B702E" w:rsidP="006E41A2">
      <w:pPr>
        <w:pStyle w:val="NoSpacing"/>
      </w:pPr>
    </w:p>
    <w:p w14:paraId="205B5EC8" w14:textId="77777777" w:rsidR="005B702E" w:rsidRDefault="005B702E" w:rsidP="005B702E">
      <w:pPr>
        <w:pStyle w:val="SCT"/>
      </w:pPr>
      <w:r>
        <w:t xml:space="preserve">SECTION </w:t>
      </w:r>
      <w:r>
        <w:rPr>
          <w:rStyle w:val="NUM"/>
        </w:rPr>
        <w:t>02221</w:t>
      </w:r>
      <w:r w:rsidR="00BB518B">
        <w:rPr>
          <w:rStyle w:val="NUM"/>
        </w:rPr>
        <w:t>0</w:t>
      </w:r>
    </w:p>
    <w:p w14:paraId="6C4FD248" w14:textId="77777777" w:rsidR="005B702E" w:rsidRDefault="005B702E" w:rsidP="005B702E">
      <w:pPr>
        <w:pStyle w:val="SCT"/>
      </w:pPr>
      <w:r>
        <w:rPr>
          <w:rStyle w:val="NAM"/>
        </w:rPr>
        <w:t>BUILDING DEMOLITION</w:t>
      </w:r>
    </w:p>
    <w:p w14:paraId="4D42F3C4" w14:textId="77777777" w:rsidR="00B87878" w:rsidRDefault="00B87878" w:rsidP="005B702E">
      <w:pPr>
        <w:pStyle w:val="PRT"/>
      </w:pPr>
    </w:p>
    <w:p w14:paraId="1C8E775A" w14:textId="77777777" w:rsidR="005B702E" w:rsidRDefault="005B702E" w:rsidP="005B702E">
      <w:pPr>
        <w:pStyle w:val="PRT"/>
      </w:pPr>
      <w:r>
        <w:t>GENERAL</w:t>
      </w:r>
    </w:p>
    <w:p w14:paraId="208586AC" w14:textId="77777777" w:rsidR="005B702E" w:rsidRDefault="005B702E" w:rsidP="005B702E">
      <w:pPr>
        <w:pStyle w:val="Heading1"/>
      </w:pPr>
    </w:p>
    <w:p w14:paraId="3D8C3932" w14:textId="77777777" w:rsidR="005B702E" w:rsidRDefault="005B702E" w:rsidP="005B702E">
      <w:pPr>
        <w:pStyle w:val="Heading2"/>
        <w:numPr>
          <w:ilvl w:val="1"/>
          <w:numId w:val="2"/>
        </w:numPr>
      </w:pPr>
      <w:r>
        <w:t>SUMMARY</w:t>
      </w:r>
    </w:p>
    <w:p w14:paraId="477AFC4B" w14:textId="77777777" w:rsidR="005B702E" w:rsidRDefault="005B702E" w:rsidP="005B702E">
      <w:pPr>
        <w:pStyle w:val="Heading4"/>
      </w:pPr>
      <w:r>
        <w:t>This Section includes demolition and removal of the following:</w:t>
      </w:r>
    </w:p>
    <w:p w14:paraId="542DADE0" w14:textId="77777777" w:rsidR="005B702E" w:rsidRDefault="005B702E" w:rsidP="005B702E">
      <w:pPr>
        <w:pStyle w:val="CMT"/>
      </w:pPr>
      <w:r>
        <w:t>spec writer:  adjust list below to suit project.</w:t>
      </w:r>
    </w:p>
    <w:p w14:paraId="42166767" w14:textId="23A34985" w:rsidR="005B702E" w:rsidRDefault="005B702E" w:rsidP="000A7D79">
      <w:pPr>
        <w:pStyle w:val="Heading5"/>
        <w:spacing w:before="240"/>
      </w:pPr>
      <w:r>
        <w:t>Building</w:t>
      </w:r>
      <w:r w:rsidR="00667118">
        <w:t>/</w:t>
      </w:r>
      <w:r w:rsidR="004A28FF">
        <w:t>structure (</w:t>
      </w:r>
      <w:r w:rsidR="000A7D79">
        <w:t>Warehouse</w:t>
      </w:r>
      <w:r>
        <w:t xml:space="preserve">) including foundations, </w:t>
      </w:r>
      <w:r w:rsidR="000A7D79">
        <w:t>concrete floor slabs</w:t>
      </w:r>
      <w:r>
        <w:t>, concrete stoops</w:t>
      </w:r>
      <w:r w:rsidR="000A7D79">
        <w:t>/steps/aprons</w:t>
      </w:r>
      <w:r>
        <w:t>, heating system, electrical systems, and all contents.</w:t>
      </w:r>
    </w:p>
    <w:p w14:paraId="662024CA" w14:textId="03054BFF" w:rsidR="005B702E" w:rsidRDefault="00667118" w:rsidP="00667118">
      <w:pPr>
        <w:pStyle w:val="Heading5"/>
      </w:pPr>
      <w:r>
        <w:t xml:space="preserve">If required, </w:t>
      </w:r>
      <w:r w:rsidR="005B702E">
        <w:t>Asbestos Removal by Licensed Michigan Asbestos Abatement Contractor</w:t>
      </w:r>
      <w:r>
        <w:t>.</w:t>
      </w:r>
    </w:p>
    <w:p w14:paraId="27775461" w14:textId="77777777" w:rsidR="005B702E" w:rsidRDefault="005B702E" w:rsidP="005B702E">
      <w:pPr>
        <w:pStyle w:val="Heading2"/>
      </w:pPr>
      <w:r>
        <w:t>SUBMITTALS</w:t>
      </w:r>
    </w:p>
    <w:p w14:paraId="27ECD519" w14:textId="77777777" w:rsidR="005B702E" w:rsidRDefault="005B702E" w:rsidP="005B702E">
      <w:pPr>
        <w:pStyle w:val="Heading4"/>
      </w:pPr>
      <w:r>
        <w:t>Qualification Data:  For the following:</w:t>
      </w:r>
    </w:p>
    <w:p w14:paraId="48E1430D" w14:textId="774F7E5D" w:rsidR="00667118" w:rsidRDefault="00C84984" w:rsidP="005B702E">
      <w:pPr>
        <w:pStyle w:val="Heading5"/>
        <w:spacing w:before="240"/>
      </w:pPr>
      <w:r>
        <w:t xml:space="preserve">If </w:t>
      </w:r>
      <w:r>
        <w:t>any materials are assumed to contain asbestos, then provide an explanation in the report as to why this assumption was made.  Report shall include drawings showing homogenous area locations, quantities, and sample locations for suspect ACM; and suspect lead/cadmium/chromium painted items. Samples that have tested positive for asbestos or lead based paint shall be annotated on the drawings</w:t>
      </w:r>
    </w:p>
    <w:p w14:paraId="43B7DAFA" w14:textId="7D413027" w:rsidR="005B702E" w:rsidRDefault="005B702E" w:rsidP="005B702E">
      <w:pPr>
        <w:pStyle w:val="Heading5"/>
        <w:spacing w:before="240"/>
      </w:pPr>
      <w:r>
        <w:t>Licensed Michigan Abatement Contractor.</w:t>
      </w:r>
    </w:p>
    <w:p w14:paraId="7F5879D0" w14:textId="0989F2CC" w:rsidR="005B702E" w:rsidRDefault="005B702E" w:rsidP="005B702E">
      <w:pPr>
        <w:pStyle w:val="Heading4"/>
      </w:pPr>
      <w:r>
        <w:t>Schedule of Building Demolition Activities:  Indicate detailed sequence of demolition and removal work, with starting and ending dates for each activity, and locations of temporary protection and means of egress.</w:t>
      </w:r>
    </w:p>
    <w:p w14:paraId="00462E55" w14:textId="16FA668A" w:rsidR="005B702E" w:rsidRDefault="005B702E" w:rsidP="005B702E">
      <w:pPr>
        <w:pStyle w:val="Heading4"/>
      </w:pPr>
      <w:r>
        <w:t xml:space="preserve">Landfill Records:  Indicate receipt and acceptance of </w:t>
      </w:r>
      <w:r w:rsidR="00C84984">
        <w:t xml:space="preserve">construction &amp; demolition (C&amp;D) and </w:t>
      </w:r>
      <w:r>
        <w:t xml:space="preserve">hazardous wastes by a landfill facility licensed to accept </w:t>
      </w:r>
      <w:r w:rsidR="00C84984">
        <w:t xml:space="preserve">C&amp;D and </w:t>
      </w:r>
      <w:r>
        <w:t>hazardous wastes.</w:t>
      </w:r>
    </w:p>
    <w:p w14:paraId="1F6C1978" w14:textId="77777777" w:rsidR="005B702E" w:rsidRDefault="005B702E" w:rsidP="005B702E">
      <w:pPr>
        <w:pStyle w:val="Heading2"/>
      </w:pPr>
      <w:r>
        <w:lastRenderedPageBreak/>
        <w:t>QUALITY ASSURANCE</w:t>
      </w:r>
    </w:p>
    <w:p w14:paraId="1119D8FB" w14:textId="77777777" w:rsidR="005B702E" w:rsidRDefault="005B702E" w:rsidP="005B702E">
      <w:pPr>
        <w:pStyle w:val="Heading4"/>
      </w:pPr>
      <w:r>
        <w:t>Regulatory Requirements:  Comply with governing EPA notification regulations before beginning demolition.  Comply with hauling and disposal regulations of authorities having jurisdiction.</w:t>
      </w:r>
    </w:p>
    <w:p w14:paraId="27A5C284" w14:textId="77777777" w:rsidR="005B702E" w:rsidRDefault="005B702E" w:rsidP="005B702E">
      <w:pPr>
        <w:pStyle w:val="Heading4"/>
      </w:pPr>
      <w:r>
        <w:t>Predemolition Conference:  Conduct conference at site.</w:t>
      </w:r>
    </w:p>
    <w:p w14:paraId="1D2417AC" w14:textId="77777777" w:rsidR="005B702E" w:rsidRDefault="005B702E" w:rsidP="005B702E">
      <w:pPr>
        <w:pStyle w:val="Heading2"/>
      </w:pPr>
      <w:r>
        <w:t>PROJECT CONDITIONS</w:t>
      </w:r>
    </w:p>
    <w:p w14:paraId="0CACF389" w14:textId="235E5300" w:rsidR="005B702E" w:rsidRDefault="005B702E" w:rsidP="005B702E">
      <w:pPr>
        <w:pStyle w:val="Heading4"/>
      </w:pPr>
      <w:r>
        <w:t xml:space="preserve">Building to be demolished will be vacated and their use discontinued before start of Work.  Electricity </w:t>
      </w:r>
      <w:r w:rsidR="00C84984">
        <w:t>has been</w:t>
      </w:r>
      <w:r>
        <w:t xml:space="preserve"> disconnected from the buildings by before the start of the work.</w:t>
      </w:r>
    </w:p>
    <w:p w14:paraId="62077E46" w14:textId="77777777" w:rsidR="005B702E" w:rsidRDefault="005B702E" w:rsidP="005B702E">
      <w:pPr>
        <w:pStyle w:val="CMT"/>
      </w:pPr>
      <w:r>
        <w:t>SPEC WRITER: RETAIN PARAGRAPH AND SUBPARAGRAPHS ABOVE AND DELETE PARAGRAPH AND SUBPARAGRAPHS BELOW IF ASBESTOS, PCBS, OR OTHER HAZARDOUS MATERIALS ARE PRESENT AND GOVERNMENT HAS A SEPARATE CONTRACT TO REMEDIATE THESE MATERIALS BEFORE BUILDING DEMOLITION BEGINS.</w:t>
      </w:r>
    </w:p>
    <w:p w14:paraId="54842369" w14:textId="6DA4578B" w:rsidR="005B702E" w:rsidRDefault="005B702E" w:rsidP="005B702E">
      <w:pPr>
        <w:pStyle w:val="Heading4"/>
      </w:pPr>
      <w:r>
        <w:t xml:space="preserve">Hazardous Materials:  Hazardous materials </w:t>
      </w:r>
      <w:r w:rsidR="00C84984">
        <w:t>may be</w:t>
      </w:r>
      <w:r>
        <w:t xml:space="preserve"> pre</w:t>
      </w:r>
      <w:r w:rsidR="00BB518B">
        <w:t xml:space="preserve">sent in </w:t>
      </w:r>
      <w:r w:rsidR="00C253B9">
        <w:t>Warehouse</w:t>
      </w:r>
      <w:r>
        <w:t xml:space="preserve"> to be demolished.  A</w:t>
      </w:r>
      <w:r w:rsidR="00C84984">
        <w:t xml:space="preserve"> requirement for a </w:t>
      </w:r>
      <w:r>
        <w:t xml:space="preserve">report on the </w:t>
      </w:r>
      <w:r w:rsidR="00C84984">
        <w:t xml:space="preserve">potential </w:t>
      </w:r>
      <w:r>
        <w:t xml:space="preserve">presence of hazardous materials is </w:t>
      </w:r>
      <w:r w:rsidR="00C253B9">
        <w:t>included with the bidding documents</w:t>
      </w:r>
      <w:r>
        <w:t>.  Examine report to become aware of locations where hazardous materials are present.  Hazardous material abatement is included in this Contract.</w:t>
      </w:r>
    </w:p>
    <w:p w14:paraId="6C4F6722" w14:textId="77777777" w:rsidR="005B702E" w:rsidRDefault="005B702E" w:rsidP="005B702E">
      <w:pPr>
        <w:pStyle w:val="Heading4"/>
      </w:pPr>
      <w:r>
        <w:t>Storage or sale of removed items or materials on-site is not permitted.</w:t>
      </w:r>
    </w:p>
    <w:p w14:paraId="3D346416" w14:textId="77777777" w:rsidR="005B702E" w:rsidRDefault="005B702E" w:rsidP="005B702E">
      <w:pPr>
        <w:pStyle w:val="PRT"/>
      </w:pPr>
      <w:r>
        <w:t>EXECUTION</w:t>
      </w:r>
    </w:p>
    <w:p w14:paraId="1DF066A7" w14:textId="77777777" w:rsidR="005B702E" w:rsidRDefault="005B702E" w:rsidP="005B702E">
      <w:pPr>
        <w:pStyle w:val="Heading1"/>
      </w:pPr>
    </w:p>
    <w:p w14:paraId="2A9ED329" w14:textId="77777777" w:rsidR="005B702E" w:rsidRDefault="005B702E" w:rsidP="005B702E">
      <w:pPr>
        <w:pStyle w:val="Heading2"/>
      </w:pPr>
      <w:r>
        <w:t>EXAMINATION</w:t>
      </w:r>
    </w:p>
    <w:p w14:paraId="2A17921B" w14:textId="77777777" w:rsidR="005B702E" w:rsidRDefault="005B702E" w:rsidP="005B702E">
      <w:pPr>
        <w:pStyle w:val="Heading4"/>
      </w:pPr>
      <w:r>
        <w:t>Survey existing conditions and correlate with requirements indicated to determine extent of building demolition required.</w:t>
      </w:r>
    </w:p>
    <w:p w14:paraId="654CD0DA" w14:textId="77777777" w:rsidR="005B702E" w:rsidRDefault="005B702E" w:rsidP="005B702E">
      <w:pPr>
        <w:pStyle w:val="CMT"/>
      </w:pPr>
      <w:r>
        <w:t>SPEC WRITER: RETAIN BELOW IF HAZARDOUS MATERIAL REMEDIATION IS PART OF THE WORK OF THIS CONTRACT.</w:t>
      </w:r>
    </w:p>
    <w:p w14:paraId="4EF51A21" w14:textId="77777777" w:rsidR="005B702E" w:rsidRDefault="005B702E" w:rsidP="005B702E">
      <w:pPr>
        <w:pStyle w:val="Heading4"/>
      </w:pPr>
      <w:r>
        <w:t>Verify that hazardous materials have been remediated before proceeding with building demolition operations.</w:t>
      </w:r>
    </w:p>
    <w:p w14:paraId="2BF84326" w14:textId="77777777" w:rsidR="005B702E" w:rsidRDefault="005B702E" w:rsidP="005B702E">
      <w:pPr>
        <w:pStyle w:val="Heading4"/>
      </w:pPr>
      <w:r>
        <w:t>Below-Grade Construction:  Demolish foundation walls and other below-grade construction.</w:t>
      </w:r>
    </w:p>
    <w:p w14:paraId="6E34D681" w14:textId="3F8C96B4" w:rsidR="005B702E" w:rsidRDefault="005B702E" w:rsidP="005B702E">
      <w:pPr>
        <w:pStyle w:val="Heading4"/>
      </w:pPr>
      <w:r>
        <w:t xml:space="preserve">Remove below-grade construction, including foundation walls and footings to at least </w:t>
      </w:r>
      <w:r w:rsidR="000E5AF2">
        <w:rPr>
          <w:rStyle w:val="IP"/>
        </w:rPr>
        <w:t>24</w:t>
      </w:r>
      <w:r>
        <w:rPr>
          <w:rStyle w:val="IP"/>
        </w:rPr>
        <w:t>-inches</w:t>
      </w:r>
      <w:r>
        <w:t xml:space="preserve"> below finish grade.</w:t>
      </w:r>
    </w:p>
    <w:p w14:paraId="7C15FA90" w14:textId="77777777" w:rsidR="005B702E" w:rsidRDefault="005B702E" w:rsidP="005B702E">
      <w:pPr>
        <w:pStyle w:val="Heading2"/>
      </w:pPr>
      <w:r>
        <w:lastRenderedPageBreak/>
        <w:t>PREPARATION</w:t>
      </w:r>
    </w:p>
    <w:p w14:paraId="723A4F22" w14:textId="77777777" w:rsidR="005B702E" w:rsidRDefault="005B702E" w:rsidP="005B702E">
      <w:pPr>
        <w:pStyle w:val="CMT"/>
      </w:pPr>
      <w:r>
        <w:t>SPEC WRITER: RETAIN ONE OF TWO “EXISTING UTILITIES” PARAGRAPHS BELOW, IF APPLICABLE.</w:t>
      </w:r>
    </w:p>
    <w:p w14:paraId="41FAD00D" w14:textId="43496B6E" w:rsidR="005B702E" w:rsidRDefault="005B702E" w:rsidP="005B702E">
      <w:pPr>
        <w:pStyle w:val="Heading4"/>
      </w:pPr>
      <w:r>
        <w:t xml:space="preserve">Existing Utilities:  Locate, identify, disconnect, and seal or cap off </w:t>
      </w:r>
      <w:r w:rsidR="00C253B9">
        <w:t xml:space="preserve">indicated </w:t>
      </w:r>
      <w:r>
        <w:t>utilities serving buildings and structures to be demolished.</w:t>
      </w:r>
    </w:p>
    <w:p w14:paraId="4E0C5093" w14:textId="77777777" w:rsidR="005B702E" w:rsidRDefault="005B702E" w:rsidP="005B702E">
      <w:pPr>
        <w:pStyle w:val="Heading5"/>
      </w:pPr>
      <w:r>
        <w:t xml:space="preserve">Cut off pipe or conduit a minimum of </w:t>
      </w:r>
      <w:r>
        <w:rPr>
          <w:rStyle w:val="IP"/>
        </w:rPr>
        <w:t>24 inches</w:t>
      </w:r>
      <w:r>
        <w:rPr>
          <w:rStyle w:val="SI"/>
        </w:rPr>
        <w:t xml:space="preserve"> (610 mm)</w:t>
      </w:r>
      <w:r>
        <w:t xml:space="preserve"> below grade.  Cap, valve, or plug and seal remaining portion of pipe or conduit after bypassing.</w:t>
      </w:r>
    </w:p>
    <w:p w14:paraId="497BE6AD" w14:textId="77777777" w:rsidR="005B702E" w:rsidRDefault="005B702E" w:rsidP="005B702E">
      <w:pPr>
        <w:pStyle w:val="Heading2"/>
      </w:pPr>
      <w:r>
        <w:t>PROTECTION</w:t>
      </w:r>
    </w:p>
    <w:p w14:paraId="314D5B6E" w14:textId="0F7E51E8" w:rsidR="005B702E" w:rsidRDefault="005B702E" w:rsidP="005B702E">
      <w:pPr>
        <w:pStyle w:val="Heading4"/>
      </w:pPr>
      <w:r>
        <w:t>Existing Items to Remain:  Limit construction and demolition operation</w:t>
      </w:r>
      <w:r w:rsidR="00BB518B">
        <w:t>s to the construction limits</w:t>
      </w:r>
      <w:r>
        <w:t>.</w:t>
      </w:r>
    </w:p>
    <w:p w14:paraId="7FB969F7" w14:textId="77777777" w:rsidR="005B702E" w:rsidRDefault="005B702E" w:rsidP="005B702E">
      <w:pPr>
        <w:pStyle w:val="CMT"/>
      </w:pPr>
      <w:r>
        <w:t>SPEC WRITER: REVISE BELOW TO SUIT PROJECT.  DELETE IF ADEQUATELY COVERED IN DIVISION 1 SECTION “TEMPORARY FACILITIES AND CONTROLS.”</w:t>
      </w:r>
    </w:p>
    <w:p w14:paraId="0723353A" w14:textId="77777777" w:rsidR="005B702E" w:rsidRDefault="005B702E" w:rsidP="005B702E">
      <w:pPr>
        <w:pStyle w:val="Heading2"/>
      </w:pPr>
      <w:r>
        <w:t>DEMOLITION, GENERAL</w:t>
      </w:r>
    </w:p>
    <w:p w14:paraId="6CBD955C" w14:textId="77777777" w:rsidR="005B702E" w:rsidRDefault="005B702E" w:rsidP="005B702E">
      <w:pPr>
        <w:pStyle w:val="Heading4"/>
      </w:pPr>
      <w:r>
        <w:t xml:space="preserve">General:  Demolish indicated existing </w:t>
      </w:r>
      <w:r w:rsidRPr="0037228E">
        <w:t>buildings and site improvements</w:t>
      </w:r>
      <w:r>
        <w:t xml:space="preserve"> completely.  Use methods required to complete the Work within limitations of governing regulations and as follows:</w:t>
      </w:r>
    </w:p>
    <w:p w14:paraId="4017D977" w14:textId="77777777" w:rsidR="005B702E" w:rsidRDefault="005B702E" w:rsidP="005B702E">
      <w:pPr>
        <w:pStyle w:val="Heading5"/>
        <w:spacing w:before="240"/>
      </w:pPr>
      <w:r>
        <w:t xml:space="preserve">Do not use cutting torches until work area is cleared of flammable materials.  Maintain </w:t>
      </w:r>
      <w:r w:rsidRPr="0037228E">
        <w:t>fire watch and</w:t>
      </w:r>
      <w:r>
        <w:t xml:space="preserve"> portable fire-suppression devices during flame-cutting operations.</w:t>
      </w:r>
    </w:p>
    <w:p w14:paraId="6DFE8B8F" w14:textId="77777777" w:rsidR="005B702E" w:rsidRDefault="005B702E" w:rsidP="005B702E">
      <w:pPr>
        <w:pStyle w:val="Heading5"/>
      </w:pPr>
      <w:r>
        <w:t>Maintain adequate ventilation when using cutting torches.</w:t>
      </w:r>
    </w:p>
    <w:p w14:paraId="593CEB47" w14:textId="77777777" w:rsidR="005B702E" w:rsidRDefault="005B702E" w:rsidP="005B702E">
      <w:pPr>
        <w:pStyle w:val="CMT"/>
      </w:pPr>
      <w:r>
        <w:t>SPEC WRITER: RETAIN ONE “EXISTING UTILITIES” PARAGRAPH AND ASSOCIATED SUBPARAGRAPH BELOW.  COORDINATE WITH OTHER DIVISION 2 SECTIONS.  REVISE TO SUIT PROJECT.</w:t>
      </w:r>
    </w:p>
    <w:p w14:paraId="111AE63A" w14:textId="77777777" w:rsidR="005B702E" w:rsidRDefault="005B702E" w:rsidP="005B702E">
      <w:pPr>
        <w:pStyle w:val="Heading2"/>
      </w:pPr>
      <w:r>
        <w:t>SITE RESTORATION</w:t>
      </w:r>
    </w:p>
    <w:p w14:paraId="4FFEF3F8" w14:textId="77777777" w:rsidR="005B702E" w:rsidRDefault="005B702E" w:rsidP="005B702E">
      <w:pPr>
        <w:pStyle w:val="CMT"/>
      </w:pPr>
      <w:r>
        <w:t>SPEC WRITER: RETAIN PARAGRAPH ABOVE OR FIRST PARAGRAPH BELOW; COORDINATE WITH DIVISION 2 SECTION “EARTHWORK.”</w:t>
      </w:r>
    </w:p>
    <w:p w14:paraId="02E25414" w14:textId="2EBA07D2" w:rsidR="00151A5F" w:rsidRDefault="005B702E" w:rsidP="00151A5F">
      <w:pPr>
        <w:pStyle w:val="Heading4"/>
      </w:pPr>
      <w:r>
        <w:t>Below-Grade Areas:  Completely fill below-grade areas and voids resulting from building demolition operations wi</w:t>
      </w:r>
      <w:r w:rsidR="00AF3ECF">
        <w:t>th satisfactory soil materials</w:t>
      </w:r>
      <w:r w:rsidR="00151A5F">
        <w:t>.</w:t>
      </w:r>
    </w:p>
    <w:p w14:paraId="3FC034B8" w14:textId="77777777" w:rsidR="00151A5F" w:rsidRDefault="00151A5F" w:rsidP="00151A5F">
      <w:pPr>
        <w:pStyle w:val="Heading5"/>
        <w:spacing w:before="240"/>
      </w:pPr>
      <w:r>
        <w:t>Backfill shall be brought up in 12-inch compacted layers and each layer compacted to 85 percent of the optimum dry density determined by AASHTO T-99, Method C.</w:t>
      </w:r>
    </w:p>
    <w:p w14:paraId="4BB34C30" w14:textId="77777777" w:rsidR="00151A5F" w:rsidRDefault="00151A5F" w:rsidP="00151A5F">
      <w:pPr>
        <w:pStyle w:val="Heading5"/>
      </w:pPr>
      <w:r>
        <w:t>Compaction shall be by mechanical tampers, with at least three passes over the entire surface.</w:t>
      </w:r>
    </w:p>
    <w:p w14:paraId="387EBA02" w14:textId="77777777" w:rsidR="00151A5F" w:rsidRDefault="00151A5F" w:rsidP="00151A5F">
      <w:pPr>
        <w:pStyle w:val="Heading5"/>
      </w:pPr>
      <w:r>
        <w:t>Maximum size of rock in backfill shall be 8 inches.</w:t>
      </w:r>
    </w:p>
    <w:p w14:paraId="70B2C021" w14:textId="71971854" w:rsidR="00151A5F" w:rsidRDefault="00151A5F" w:rsidP="00151A5F">
      <w:pPr>
        <w:pStyle w:val="Heading5"/>
      </w:pPr>
      <w:r>
        <w:t xml:space="preserve">Backfill shall be compacted and brought up to </w:t>
      </w:r>
      <w:r w:rsidR="000E5AF2">
        <w:t xml:space="preserve">4 inches below </w:t>
      </w:r>
      <w:r>
        <w:t>finish grade.</w:t>
      </w:r>
    </w:p>
    <w:p w14:paraId="4F614AC1" w14:textId="4C8D4A39" w:rsidR="005B702E" w:rsidRDefault="00151A5F" w:rsidP="00C253B9">
      <w:pPr>
        <w:pStyle w:val="Heading5"/>
      </w:pPr>
      <w:r>
        <w:lastRenderedPageBreak/>
        <w:t>Excessive settlement or other evidence of improper backfill shall be corrected by reopening the excavation to the depth required for proper refilling and compaction.</w:t>
      </w:r>
    </w:p>
    <w:p w14:paraId="63654259" w14:textId="36D36E10" w:rsidR="000E5AF2" w:rsidRDefault="000E5AF2" w:rsidP="00C253B9">
      <w:pPr>
        <w:pStyle w:val="Heading5"/>
      </w:pPr>
      <w:r>
        <w:t>Place 4 inches of topsoil, seed, fertilizer, and mulch to final grade.</w:t>
      </w:r>
    </w:p>
    <w:p w14:paraId="627DA2C8" w14:textId="77777777" w:rsidR="005B702E" w:rsidRDefault="005B702E" w:rsidP="005B702E">
      <w:pPr>
        <w:pStyle w:val="Heading4"/>
      </w:pPr>
      <w:r>
        <w:t>Site Grading:  Uniformly rough grade area of demolished construction to a smooth surface, free from irregular surface changes.  Provide a smooth transition between adjacent existing grades and new grades.</w:t>
      </w:r>
    </w:p>
    <w:p w14:paraId="08DAB63D" w14:textId="77777777" w:rsidR="005B702E" w:rsidRDefault="005B702E" w:rsidP="005B702E">
      <w:pPr>
        <w:pStyle w:val="Heading2"/>
      </w:pPr>
      <w:r>
        <w:t>DISPOSAL OF DEMOLISHED MATERIALS</w:t>
      </w:r>
    </w:p>
    <w:p w14:paraId="498E04FF" w14:textId="77777777" w:rsidR="005B702E" w:rsidRDefault="005B702E" w:rsidP="005B702E">
      <w:pPr>
        <w:pStyle w:val="Heading4"/>
      </w:pPr>
      <w:r>
        <w:t>Remove demolished materials from Project site and legally dispose of them in an EPA-approved landfill.</w:t>
      </w:r>
    </w:p>
    <w:p w14:paraId="6862855F" w14:textId="77777777" w:rsidR="005B702E" w:rsidRDefault="005B702E" w:rsidP="005B702E">
      <w:pPr>
        <w:pStyle w:val="Heading5"/>
        <w:spacing w:before="240"/>
      </w:pPr>
      <w:r>
        <w:t>Do not allow demolished materials to accumulate on-site.</w:t>
      </w:r>
    </w:p>
    <w:p w14:paraId="26A38C71" w14:textId="77777777" w:rsidR="005B702E" w:rsidRDefault="005B702E" w:rsidP="005B702E">
      <w:pPr>
        <w:pStyle w:val="Heading5"/>
      </w:pPr>
      <w:r>
        <w:t>Remove and transport debris in a manner that will prevent spillage on adjacent surfaces and areas.</w:t>
      </w:r>
    </w:p>
    <w:p w14:paraId="6B4F9959" w14:textId="77777777" w:rsidR="005B702E" w:rsidRDefault="005B702E" w:rsidP="005B702E">
      <w:pPr>
        <w:pStyle w:val="Heading4"/>
      </w:pPr>
      <w:r>
        <w:t>Burning:  Do not burn demolished materials.</w:t>
      </w:r>
    </w:p>
    <w:p w14:paraId="67BAE46A" w14:textId="77777777" w:rsidR="005B702E" w:rsidRDefault="005B702E" w:rsidP="005B702E">
      <w:pPr>
        <w:pStyle w:val="Heading4"/>
      </w:pPr>
      <w:r>
        <w:t>Disposal:  Transport demolished materials off Government property and legally disposes of them.</w:t>
      </w:r>
    </w:p>
    <w:p w14:paraId="07D9A4BB" w14:textId="77777777" w:rsidR="005B702E" w:rsidRDefault="005B702E" w:rsidP="005B702E">
      <w:pPr>
        <w:pStyle w:val="EOS"/>
      </w:pPr>
      <w:r>
        <w:t>END OF SECTION 02221</w:t>
      </w:r>
      <w:r w:rsidR="00BB518B">
        <w:t>0</w:t>
      </w:r>
    </w:p>
    <w:p w14:paraId="439154D4" w14:textId="77777777" w:rsidR="005B702E" w:rsidRDefault="005B702E" w:rsidP="006E41A2">
      <w:pPr>
        <w:pStyle w:val="NoSpacing"/>
      </w:pPr>
    </w:p>
    <w:p w14:paraId="39701A04" w14:textId="77777777" w:rsidR="005B702E" w:rsidRDefault="005B702E" w:rsidP="006E41A2">
      <w:pPr>
        <w:pStyle w:val="NoSpacing"/>
      </w:pPr>
    </w:p>
    <w:p w14:paraId="1CA2CC7E" w14:textId="77777777" w:rsidR="00AA73BA" w:rsidRDefault="00AA73BA" w:rsidP="006E41A2">
      <w:pPr>
        <w:pStyle w:val="NoSpacing"/>
      </w:pPr>
    </w:p>
    <w:sectPr w:rsidR="00AA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EAC7870"/>
    <w:lvl w:ilvl="0">
      <w:start w:val="1"/>
      <w:numFmt w:val="decimal"/>
      <w:pStyle w:val="Heading1"/>
      <w:lvlText w:val="%1."/>
      <w:lvlJc w:val="left"/>
      <w:pPr>
        <w:tabs>
          <w:tab w:val="num" w:pos="0"/>
        </w:tabs>
        <w:ind w:left="1008" w:hanging="576"/>
      </w:pPr>
      <w:rPr>
        <w:rFonts w:hint="default"/>
      </w:rPr>
    </w:lvl>
    <w:lvl w:ilvl="1">
      <w:start w:val="1"/>
      <w:numFmt w:val="decimal"/>
      <w:pStyle w:val="Heading2"/>
      <w:lvlText w:val="%1.%2"/>
      <w:lvlJc w:val="left"/>
      <w:pPr>
        <w:tabs>
          <w:tab w:val="num" w:pos="1008"/>
        </w:tabs>
        <w:ind w:left="1008" w:hanging="864"/>
      </w:pPr>
      <w:rPr>
        <w:rFonts w:hint="default"/>
      </w:rPr>
    </w:lvl>
    <w:lvl w:ilvl="2">
      <w:start w:val="1"/>
      <w:numFmt w:val="decimal"/>
      <w:pStyle w:val="Heading3"/>
      <w:lvlText w:val="%3"/>
      <w:lvlJc w:val="left"/>
      <w:pPr>
        <w:tabs>
          <w:tab w:val="num" w:pos="0"/>
        </w:tabs>
        <w:ind w:left="1728" w:hanging="576"/>
      </w:pPr>
      <w:rPr>
        <w:rFonts w:hint="default"/>
      </w:rPr>
    </w:lvl>
    <w:lvl w:ilvl="3">
      <w:start w:val="1"/>
      <w:numFmt w:val="upperLetter"/>
      <w:pStyle w:val="Heading4"/>
      <w:lvlText w:val="%4."/>
      <w:lvlJc w:val="left"/>
      <w:pPr>
        <w:tabs>
          <w:tab w:val="num" w:pos="0"/>
        </w:tabs>
        <w:ind w:left="1008" w:hanging="576"/>
      </w:pPr>
      <w:rPr>
        <w:rFonts w:hint="default"/>
      </w:rPr>
    </w:lvl>
    <w:lvl w:ilvl="4">
      <w:start w:val="1"/>
      <w:numFmt w:val="decimal"/>
      <w:pStyle w:val="Heading5"/>
      <w:lvlText w:val="%5."/>
      <w:lvlJc w:val="left"/>
      <w:pPr>
        <w:tabs>
          <w:tab w:val="num" w:pos="0"/>
        </w:tabs>
        <w:ind w:left="1584" w:hanging="576"/>
      </w:pPr>
      <w:rPr>
        <w:rFonts w:hint="default"/>
      </w:rPr>
    </w:lvl>
    <w:lvl w:ilvl="5">
      <w:start w:val="1"/>
      <w:numFmt w:val="lowerLetter"/>
      <w:pStyle w:val="Heading6"/>
      <w:lvlText w:val="%6."/>
      <w:lvlJc w:val="left"/>
      <w:pPr>
        <w:tabs>
          <w:tab w:val="num" w:pos="0"/>
        </w:tabs>
        <w:ind w:left="2160" w:hanging="576"/>
      </w:pPr>
      <w:rPr>
        <w:rFonts w:hint="default"/>
      </w:rPr>
    </w:lvl>
    <w:lvl w:ilvl="6">
      <w:start w:val="1"/>
      <w:numFmt w:val="decimal"/>
      <w:pStyle w:val="Heading7"/>
      <w:lvlText w:val="%7)"/>
      <w:lvlJc w:val="left"/>
      <w:pPr>
        <w:tabs>
          <w:tab w:val="num" w:pos="0"/>
        </w:tabs>
        <w:ind w:left="2736" w:hanging="576"/>
      </w:pPr>
      <w:rPr>
        <w:rFonts w:hint="default"/>
      </w:rPr>
    </w:lvl>
    <w:lvl w:ilvl="7">
      <w:start w:val="1"/>
      <w:numFmt w:val="lowerLetter"/>
      <w:pStyle w:val="Heading8"/>
      <w:lvlText w:val="%8)"/>
      <w:lvlJc w:val="left"/>
      <w:pPr>
        <w:tabs>
          <w:tab w:val="num" w:pos="0"/>
        </w:tabs>
        <w:ind w:left="3312" w:hanging="576"/>
      </w:pPr>
      <w:rPr>
        <w:rFonts w:hint="default"/>
      </w:rPr>
    </w:lvl>
    <w:lvl w:ilvl="8">
      <w:start w:val="1"/>
      <w:numFmt w:val="decimal"/>
      <w:pStyle w:val="Heading9"/>
      <w:lvlText w:val="%9."/>
      <w:lvlJc w:val="left"/>
      <w:pPr>
        <w:tabs>
          <w:tab w:val="num" w:pos="0"/>
        </w:tabs>
        <w:ind w:left="5184" w:hanging="576"/>
      </w:pPr>
      <w:rPr>
        <w:rFonts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A2"/>
    <w:rsid w:val="00063A88"/>
    <w:rsid w:val="000670A8"/>
    <w:rsid w:val="000A7D79"/>
    <w:rsid w:val="000E5AF2"/>
    <w:rsid w:val="00143EEE"/>
    <w:rsid w:val="00151A5F"/>
    <w:rsid w:val="0016498D"/>
    <w:rsid w:val="00252779"/>
    <w:rsid w:val="003A04E0"/>
    <w:rsid w:val="003B149C"/>
    <w:rsid w:val="0049624C"/>
    <w:rsid w:val="004A28FF"/>
    <w:rsid w:val="00525E6D"/>
    <w:rsid w:val="005269A5"/>
    <w:rsid w:val="005A0F5E"/>
    <w:rsid w:val="005B702E"/>
    <w:rsid w:val="006015B8"/>
    <w:rsid w:val="00645843"/>
    <w:rsid w:val="00667118"/>
    <w:rsid w:val="006D6DB8"/>
    <w:rsid w:val="006E41A2"/>
    <w:rsid w:val="00717B58"/>
    <w:rsid w:val="00752990"/>
    <w:rsid w:val="00771EFD"/>
    <w:rsid w:val="0087370D"/>
    <w:rsid w:val="008D79B1"/>
    <w:rsid w:val="00937726"/>
    <w:rsid w:val="00957BC6"/>
    <w:rsid w:val="00970B45"/>
    <w:rsid w:val="009712BE"/>
    <w:rsid w:val="009E140D"/>
    <w:rsid w:val="00A019D4"/>
    <w:rsid w:val="00AA73BA"/>
    <w:rsid w:val="00AB6491"/>
    <w:rsid w:val="00AB7C56"/>
    <w:rsid w:val="00AE01CE"/>
    <w:rsid w:val="00AF3ECF"/>
    <w:rsid w:val="00AF46D2"/>
    <w:rsid w:val="00B20C40"/>
    <w:rsid w:val="00B87878"/>
    <w:rsid w:val="00BA37A8"/>
    <w:rsid w:val="00BB518B"/>
    <w:rsid w:val="00BF23A8"/>
    <w:rsid w:val="00C253B9"/>
    <w:rsid w:val="00C84984"/>
    <w:rsid w:val="00CE104D"/>
    <w:rsid w:val="00D306D1"/>
    <w:rsid w:val="00D32B39"/>
    <w:rsid w:val="00D377C9"/>
    <w:rsid w:val="00D714D3"/>
    <w:rsid w:val="00D8624D"/>
    <w:rsid w:val="00E47567"/>
    <w:rsid w:val="00EF5640"/>
    <w:rsid w:val="00F20C5E"/>
    <w:rsid w:val="00F2499A"/>
    <w:rsid w:val="00F66476"/>
    <w:rsid w:val="00F9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C96B"/>
  <w15:chartTrackingRefBased/>
  <w15:docId w15:val="{A2C7BF28-8835-4706-917E-FD10352B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T"/>
    <w:basedOn w:val="Normal"/>
    <w:link w:val="Heading1Char"/>
    <w:qFormat/>
    <w:rsid w:val="005B702E"/>
    <w:pPr>
      <w:numPr>
        <w:numId w:val="1"/>
      </w:numPr>
      <w:overflowPunct w:val="0"/>
      <w:autoSpaceDE w:val="0"/>
      <w:autoSpaceDN w:val="0"/>
      <w:adjustRightInd w:val="0"/>
      <w:spacing w:after="0" w:line="240" w:lineRule="auto"/>
      <w:jc w:val="both"/>
      <w:textAlignment w:val="baseline"/>
      <w:outlineLvl w:val="0"/>
    </w:pPr>
    <w:rPr>
      <w:rFonts w:ascii="Arial" w:eastAsia="Times New Roman" w:hAnsi="Arial" w:cs="Times New Roman"/>
      <w:b/>
      <w:vanish/>
      <w:color w:val="C0C0C0"/>
      <w:kern w:val="28"/>
      <w:sz w:val="12"/>
      <w:szCs w:val="20"/>
    </w:rPr>
  </w:style>
  <w:style w:type="paragraph" w:styleId="Heading2">
    <w:name w:val="heading 2"/>
    <w:aliases w:val="ART"/>
    <w:basedOn w:val="Normal"/>
    <w:link w:val="Heading2Char"/>
    <w:qFormat/>
    <w:rsid w:val="005B702E"/>
    <w:pPr>
      <w:numPr>
        <w:ilvl w:val="1"/>
        <w:numId w:val="1"/>
      </w:numPr>
      <w:overflowPunct w:val="0"/>
      <w:autoSpaceDE w:val="0"/>
      <w:autoSpaceDN w:val="0"/>
      <w:adjustRightInd w:val="0"/>
      <w:spacing w:before="240" w:after="0" w:line="240" w:lineRule="auto"/>
      <w:textAlignment w:val="baseline"/>
      <w:outlineLvl w:val="1"/>
    </w:pPr>
    <w:rPr>
      <w:rFonts w:ascii="Times New Roman" w:eastAsia="Times New Roman" w:hAnsi="Times New Roman" w:cs="Times New Roman"/>
      <w:caps/>
      <w:kern w:val="28"/>
      <w:sz w:val="24"/>
      <w:szCs w:val="20"/>
    </w:rPr>
  </w:style>
  <w:style w:type="paragraph" w:styleId="Heading3">
    <w:name w:val="heading 3"/>
    <w:aliases w:val="DST"/>
    <w:basedOn w:val="Normal"/>
    <w:next w:val="Normal"/>
    <w:link w:val="Heading3Char"/>
    <w:qFormat/>
    <w:rsid w:val="005B702E"/>
    <w:pPr>
      <w:keepNext/>
      <w:numPr>
        <w:ilvl w:val="2"/>
        <w:numId w:val="1"/>
      </w:numPr>
      <w:overflowPunct w:val="0"/>
      <w:autoSpaceDE w:val="0"/>
      <w:autoSpaceDN w:val="0"/>
      <w:adjustRightInd w:val="0"/>
      <w:spacing w:before="480" w:after="0" w:line="240" w:lineRule="auto"/>
      <w:textAlignment w:val="baseline"/>
      <w:outlineLvl w:val="2"/>
    </w:pPr>
    <w:rPr>
      <w:rFonts w:ascii="Times New Roman" w:eastAsia="Times New Roman" w:hAnsi="Times New Roman" w:cs="Times New Roman"/>
      <w:kern w:val="28"/>
      <w:sz w:val="24"/>
      <w:szCs w:val="20"/>
    </w:rPr>
  </w:style>
  <w:style w:type="paragraph" w:styleId="Heading4">
    <w:name w:val="heading 4"/>
    <w:aliases w:val="PR1"/>
    <w:basedOn w:val="Normal"/>
    <w:link w:val="Heading4Char"/>
    <w:qFormat/>
    <w:rsid w:val="005B702E"/>
    <w:pPr>
      <w:numPr>
        <w:ilvl w:val="3"/>
        <w:numId w:val="1"/>
      </w:numPr>
      <w:tabs>
        <w:tab w:val="left" w:pos="1008"/>
      </w:tabs>
      <w:overflowPunct w:val="0"/>
      <w:autoSpaceDE w:val="0"/>
      <w:autoSpaceDN w:val="0"/>
      <w:adjustRightInd w:val="0"/>
      <w:spacing w:before="240" w:after="0" w:line="240" w:lineRule="auto"/>
      <w:textAlignment w:val="baseline"/>
      <w:outlineLvl w:val="3"/>
    </w:pPr>
    <w:rPr>
      <w:rFonts w:ascii="Times New Roman" w:eastAsia="Times New Roman" w:hAnsi="Times New Roman" w:cs="Times New Roman"/>
      <w:kern w:val="28"/>
      <w:sz w:val="24"/>
      <w:szCs w:val="20"/>
    </w:rPr>
  </w:style>
  <w:style w:type="paragraph" w:styleId="Heading5">
    <w:name w:val="heading 5"/>
    <w:aliases w:val="PR2"/>
    <w:basedOn w:val="Normal"/>
    <w:link w:val="Heading5Char"/>
    <w:qFormat/>
    <w:rsid w:val="005B702E"/>
    <w:pPr>
      <w:numPr>
        <w:ilvl w:val="4"/>
        <w:numId w:val="1"/>
      </w:numPr>
      <w:tabs>
        <w:tab w:val="left" w:pos="1584"/>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kern w:val="28"/>
      <w:sz w:val="24"/>
      <w:szCs w:val="20"/>
    </w:rPr>
  </w:style>
  <w:style w:type="paragraph" w:styleId="Heading6">
    <w:name w:val="heading 6"/>
    <w:aliases w:val="PR3"/>
    <w:basedOn w:val="Normal"/>
    <w:link w:val="Heading6Char"/>
    <w:qFormat/>
    <w:rsid w:val="005B702E"/>
    <w:pPr>
      <w:numPr>
        <w:ilvl w:val="5"/>
        <w:numId w:val="1"/>
      </w:numPr>
      <w:tabs>
        <w:tab w:val="left" w:pos="2160"/>
      </w:tabs>
      <w:overflowPunct w:val="0"/>
      <w:autoSpaceDE w:val="0"/>
      <w:autoSpaceDN w:val="0"/>
      <w:adjustRightInd w:val="0"/>
      <w:spacing w:after="0" w:line="240" w:lineRule="auto"/>
      <w:textAlignment w:val="baseline"/>
      <w:outlineLvl w:val="5"/>
    </w:pPr>
    <w:rPr>
      <w:rFonts w:ascii="Times New Roman" w:eastAsia="Times New Roman" w:hAnsi="Times New Roman" w:cs="Times New Roman"/>
      <w:kern w:val="28"/>
      <w:sz w:val="24"/>
      <w:szCs w:val="20"/>
    </w:rPr>
  </w:style>
  <w:style w:type="paragraph" w:styleId="Heading7">
    <w:name w:val="heading 7"/>
    <w:aliases w:val="PR4"/>
    <w:basedOn w:val="Normal"/>
    <w:link w:val="Heading7Char"/>
    <w:qFormat/>
    <w:rsid w:val="005B702E"/>
    <w:pPr>
      <w:numPr>
        <w:ilvl w:val="6"/>
        <w:numId w:val="1"/>
      </w:numPr>
      <w:tabs>
        <w:tab w:val="left" w:pos="2736"/>
      </w:tabs>
      <w:overflowPunct w:val="0"/>
      <w:autoSpaceDE w:val="0"/>
      <w:autoSpaceDN w:val="0"/>
      <w:adjustRightInd w:val="0"/>
      <w:spacing w:after="0" w:line="240" w:lineRule="auto"/>
      <w:textAlignment w:val="baseline"/>
      <w:outlineLvl w:val="6"/>
    </w:pPr>
    <w:rPr>
      <w:rFonts w:ascii="Times New Roman" w:eastAsia="Times New Roman" w:hAnsi="Times New Roman" w:cs="Times New Roman"/>
      <w:kern w:val="28"/>
      <w:sz w:val="24"/>
      <w:szCs w:val="20"/>
    </w:rPr>
  </w:style>
  <w:style w:type="paragraph" w:styleId="Heading8">
    <w:name w:val="heading 8"/>
    <w:aliases w:val="PR5"/>
    <w:basedOn w:val="Normal"/>
    <w:next w:val="Normal"/>
    <w:link w:val="Heading8Char"/>
    <w:qFormat/>
    <w:rsid w:val="005B702E"/>
    <w:pPr>
      <w:numPr>
        <w:ilvl w:val="7"/>
        <w:numId w:val="1"/>
      </w:numPr>
      <w:tabs>
        <w:tab w:val="left" w:pos="3312"/>
      </w:tabs>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kern w:val="28"/>
      <w:sz w:val="24"/>
      <w:szCs w:val="20"/>
    </w:rPr>
  </w:style>
  <w:style w:type="paragraph" w:styleId="Heading9">
    <w:name w:val="heading 9"/>
    <w:basedOn w:val="Normal"/>
    <w:next w:val="Normal"/>
    <w:link w:val="Heading9Char"/>
    <w:qFormat/>
    <w:rsid w:val="005B702E"/>
    <w:pPr>
      <w:numPr>
        <w:ilvl w:val="8"/>
        <w:numId w:val="1"/>
      </w:numPr>
      <w:tabs>
        <w:tab w:val="left" w:pos="3830"/>
      </w:tabs>
      <w:overflowPunct w:val="0"/>
      <w:autoSpaceDE w:val="0"/>
      <w:autoSpaceDN w:val="0"/>
      <w:adjustRightInd w:val="0"/>
      <w:spacing w:after="60" w:line="240" w:lineRule="auto"/>
      <w:textAlignment w:val="baseline"/>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1A2"/>
    <w:pPr>
      <w:spacing w:after="0" w:line="240" w:lineRule="auto"/>
    </w:pPr>
  </w:style>
  <w:style w:type="character" w:customStyle="1" w:styleId="Heading1Char">
    <w:name w:val="Heading 1 Char"/>
    <w:aliases w:val="PT Char"/>
    <w:basedOn w:val="DefaultParagraphFont"/>
    <w:link w:val="Heading1"/>
    <w:rsid w:val="005B702E"/>
    <w:rPr>
      <w:rFonts w:ascii="Arial" w:eastAsia="Times New Roman" w:hAnsi="Arial" w:cs="Times New Roman"/>
      <w:b/>
      <w:vanish/>
      <w:color w:val="C0C0C0"/>
      <w:kern w:val="28"/>
      <w:sz w:val="12"/>
      <w:szCs w:val="20"/>
    </w:rPr>
  </w:style>
  <w:style w:type="character" w:customStyle="1" w:styleId="Heading2Char">
    <w:name w:val="Heading 2 Char"/>
    <w:aliases w:val="ART Char"/>
    <w:basedOn w:val="DefaultParagraphFont"/>
    <w:link w:val="Heading2"/>
    <w:rsid w:val="005B702E"/>
    <w:rPr>
      <w:rFonts w:ascii="Times New Roman" w:eastAsia="Times New Roman" w:hAnsi="Times New Roman" w:cs="Times New Roman"/>
      <w:caps/>
      <w:kern w:val="28"/>
      <w:sz w:val="24"/>
      <w:szCs w:val="20"/>
    </w:rPr>
  </w:style>
  <w:style w:type="character" w:customStyle="1" w:styleId="Heading3Char">
    <w:name w:val="Heading 3 Char"/>
    <w:aliases w:val="DST Char"/>
    <w:basedOn w:val="DefaultParagraphFont"/>
    <w:link w:val="Heading3"/>
    <w:rsid w:val="005B702E"/>
    <w:rPr>
      <w:rFonts w:ascii="Times New Roman" w:eastAsia="Times New Roman" w:hAnsi="Times New Roman" w:cs="Times New Roman"/>
      <w:kern w:val="28"/>
      <w:sz w:val="24"/>
      <w:szCs w:val="20"/>
    </w:rPr>
  </w:style>
  <w:style w:type="character" w:customStyle="1" w:styleId="Heading4Char">
    <w:name w:val="Heading 4 Char"/>
    <w:aliases w:val="PR1 Char"/>
    <w:basedOn w:val="DefaultParagraphFont"/>
    <w:link w:val="Heading4"/>
    <w:rsid w:val="005B702E"/>
    <w:rPr>
      <w:rFonts w:ascii="Times New Roman" w:eastAsia="Times New Roman" w:hAnsi="Times New Roman" w:cs="Times New Roman"/>
      <w:kern w:val="28"/>
      <w:sz w:val="24"/>
      <w:szCs w:val="20"/>
    </w:rPr>
  </w:style>
  <w:style w:type="character" w:customStyle="1" w:styleId="Heading5Char">
    <w:name w:val="Heading 5 Char"/>
    <w:aliases w:val="PR2 Char"/>
    <w:basedOn w:val="DefaultParagraphFont"/>
    <w:link w:val="Heading5"/>
    <w:rsid w:val="005B702E"/>
    <w:rPr>
      <w:rFonts w:ascii="Times New Roman" w:eastAsia="Times New Roman" w:hAnsi="Times New Roman" w:cs="Times New Roman"/>
      <w:kern w:val="28"/>
      <w:sz w:val="24"/>
      <w:szCs w:val="20"/>
    </w:rPr>
  </w:style>
  <w:style w:type="character" w:customStyle="1" w:styleId="Heading6Char">
    <w:name w:val="Heading 6 Char"/>
    <w:aliases w:val="PR3 Char"/>
    <w:basedOn w:val="DefaultParagraphFont"/>
    <w:link w:val="Heading6"/>
    <w:rsid w:val="005B702E"/>
    <w:rPr>
      <w:rFonts w:ascii="Times New Roman" w:eastAsia="Times New Roman" w:hAnsi="Times New Roman" w:cs="Times New Roman"/>
      <w:kern w:val="28"/>
      <w:sz w:val="24"/>
      <w:szCs w:val="20"/>
    </w:rPr>
  </w:style>
  <w:style w:type="character" w:customStyle="1" w:styleId="Heading7Char">
    <w:name w:val="Heading 7 Char"/>
    <w:aliases w:val="PR4 Char"/>
    <w:basedOn w:val="DefaultParagraphFont"/>
    <w:link w:val="Heading7"/>
    <w:rsid w:val="005B702E"/>
    <w:rPr>
      <w:rFonts w:ascii="Times New Roman" w:eastAsia="Times New Roman" w:hAnsi="Times New Roman" w:cs="Times New Roman"/>
      <w:kern w:val="28"/>
      <w:sz w:val="24"/>
      <w:szCs w:val="20"/>
    </w:rPr>
  </w:style>
  <w:style w:type="character" w:customStyle="1" w:styleId="Heading8Char">
    <w:name w:val="Heading 8 Char"/>
    <w:aliases w:val="PR5 Char"/>
    <w:basedOn w:val="DefaultParagraphFont"/>
    <w:link w:val="Heading8"/>
    <w:rsid w:val="005B702E"/>
    <w:rPr>
      <w:rFonts w:ascii="Times New Roman" w:eastAsia="Times New Roman" w:hAnsi="Times New Roman" w:cs="Times New Roman"/>
      <w:kern w:val="28"/>
      <w:sz w:val="24"/>
      <w:szCs w:val="20"/>
    </w:rPr>
  </w:style>
  <w:style w:type="character" w:customStyle="1" w:styleId="Heading9Char">
    <w:name w:val="Heading 9 Char"/>
    <w:basedOn w:val="DefaultParagraphFont"/>
    <w:link w:val="Heading9"/>
    <w:rsid w:val="005B702E"/>
    <w:rPr>
      <w:rFonts w:ascii="Times New Roman" w:eastAsia="Times New Roman" w:hAnsi="Times New Roman" w:cs="Times New Roman"/>
      <w:sz w:val="24"/>
      <w:szCs w:val="20"/>
    </w:rPr>
  </w:style>
  <w:style w:type="paragraph" w:customStyle="1" w:styleId="EOS">
    <w:name w:val="EOS"/>
    <w:basedOn w:val="Normal"/>
    <w:rsid w:val="005B702E"/>
    <w:pPr>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sz w:val="24"/>
      <w:szCs w:val="20"/>
    </w:rPr>
  </w:style>
  <w:style w:type="paragraph" w:customStyle="1" w:styleId="CMT">
    <w:name w:val="CMT"/>
    <w:basedOn w:val="Normal"/>
    <w:rsid w:val="005B702E"/>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b/>
      <w:i/>
      <w:caps/>
      <w:vanish/>
      <w:sz w:val="24"/>
      <w:szCs w:val="20"/>
    </w:rPr>
  </w:style>
  <w:style w:type="paragraph" w:customStyle="1" w:styleId="SCT">
    <w:name w:val="SCT"/>
    <w:basedOn w:val="Normal"/>
    <w:next w:val="PRT"/>
    <w:rsid w:val="005B702E"/>
    <w:pPr>
      <w:overflowPunct w:val="0"/>
      <w:autoSpaceDE w:val="0"/>
      <w:autoSpaceDN w:val="0"/>
      <w:adjustRightInd w:val="0"/>
      <w:spacing w:after="0" w:line="240" w:lineRule="auto"/>
      <w:jc w:val="center"/>
      <w:textAlignment w:val="baseline"/>
    </w:pPr>
    <w:rPr>
      <w:rFonts w:ascii="Times New Roman" w:eastAsia="Times New Roman" w:hAnsi="Times New Roman" w:cs="Times New Roman"/>
      <w:caps/>
      <w:sz w:val="24"/>
      <w:szCs w:val="20"/>
    </w:rPr>
  </w:style>
  <w:style w:type="paragraph" w:customStyle="1" w:styleId="PRT">
    <w:name w:val="PRT"/>
    <w:basedOn w:val="Normal"/>
    <w:next w:val="Heading2"/>
    <w:rsid w:val="005B702E"/>
    <w:pPr>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4"/>
      <w:szCs w:val="20"/>
    </w:rPr>
  </w:style>
  <w:style w:type="paragraph" w:customStyle="1" w:styleId="Title2">
    <w:name w:val="Title 2"/>
    <w:basedOn w:val="Heading1"/>
    <w:next w:val="Heading1"/>
    <w:rsid w:val="005B702E"/>
    <w:pPr>
      <w:keepNext/>
      <w:ind w:left="0" w:firstLine="0"/>
      <w:jc w:val="center"/>
      <w:outlineLvl w:val="9"/>
    </w:pPr>
    <w:rPr>
      <w:rFonts w:ascii="Times New Roman" w:hAnsi="Times New Roman"/>
      <w:b w:val="0"/>
      <w:caps/>
      <w:vanish w:val="0"/>
      <w:color w:val="auto"/>
      <w:sz w:val="24"/>
    </w:rPr>
  </w:style>
  <w:style w:type="character" w:styleId="Hyperlink">
    <w:name w:val="Hyperlink"/>
    <w:uiPriority w:val="99"/>
    <w:unhideWhenUsed/>
    <w:rsid w:val="005B702E"/>
    <w:rPr>
      <w:color w:val="0563C1"/>
      <w:u w:val="single"/>
    </w:rPr>
  </w:style>
  <w:style w:type="character" w:customStyle="1" w:styleId="NUM">
    <w:name w:val="NUM"/>
    <w:basedOn w:val="DefaultParagraphFont"/>
    <w:rsid w:val="005B702E"/>
  </w:style>
  <w:style w:type="character" w:customStyle="1" w:styleId="NAM">
    <w:name w:val="NAM"/>
    <w:basedOn w:val="DefaultParagraphFont"/>
    <w:rsid w:val="005B702E"/>
  </w:style>
  <w:style w:type="character" w:customStyle="1" w:styleId="SI">
    <w:name w:val="SI"/>
    <w:rsid w:val="005B702E"/>
    <w:rPr>
      <w:color w:val="auto"/>
    </w:rPr>
  </w:style>
  <w:style w:type="character" w:customStyle="1" w:styleId="IP">
    <w:name w:val="IP"/>
    <w:rsid w:val="005B702E"/>
    <w:rPr>
      <w:color w:val="auto"/>
    </w:rPr>
  </w:style>
  <w:style w:type="paragraph" w:customStyle="1" w:styleId="SUT">
    <w:name w:val="SUT"/>
    <w:basedOn w:val="Normal"/>
    <w:next w:val="Heading4"/>
    <w:rsid w:val="00AA73BA"/>
    <w:pPr>
      <w:suppressAutoHyphens/>
      <w:spacing w:before="240" w:after="0" w:line="240" w:lineRule="auto"/>
      <w:jc w:val="both"/>
      <w:outlineLvl w:val="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A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higan.gov/a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CB63-A093-4D03-991D-6B1B3A7D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Todd M -FS</dc:creator>
  <cp:keywords/>
  <dc:description/>
  <cp:lastModifiedBy>Devet, David - FS</cp:lastModifiedBy>
  <cp:revision>8</cp:revision>
  <cp:lastPrinted>2021-04-28T16:04:00Z</cp:lastPrinted>
  <dcterms:created xsi:type="dcterms:W3CDTF">2021-04-28T12:37:00Z</dcterms:created>
  <dcterms:modified xsi:type="dcterms:W3CDTF">2021-04-28T16:36:00Z</dcterms:modified>
</cp:coreProperties>
</file>